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DC9" w:rsidRPr="008C0997" w:rsidRDefault="00EE0E04">
      <w:pPr>
        <w:pStyle w:val="Heading1"/>
        <w:rPr>
          <w:rFonts w:ascii="Century Gothic" w:hAnsi="Century Gothic"/>
          <w:sz w:val="40"/>
          <w:szCs w:val="40"/>
        </w:rPr>
      </w:pPr>
      <w:r w:rsidRPr="008C0997">
        <w:rPr>
          <w:rFonts w:ascii="Century Gothic" w:hAnsi="Century Gothic"/>
          <w:noProof/>
          <w:sz w:val="40"/>
          <w:szCs w:val="40"/>
          <w:lang w:eastAsia="en-US"/>
        </w:rPr>
        <mc:AlternateContent>
          <mc:Choice Requires="wps">
            <w:drawing>
              <wp:anchor distT="0" distB="0" distL="114300" distR="114300" simplePos="0" relativeHeight="251659264" behindDoc="0" locked="0" layoutInCell="1" allowOverlap="1" wp14:anchorId="329A2FD3" wp14:editId="60298BF0">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Pr="008C0997" w:rsidRDefault="00671A04">
                            <w:pPr>
                              <w:pStyle w:val="Subtitle"/>
                              <w:jc w:val="center"/>
                              <w:rPr>
                                <w:rFonts w:ascii="Century Gothic" w:hAnsi="Century Gothic"/>
                                <w:sz w:val="36"/>
                                <w:szCs w:val="36"/>
                              </w:rPr>
                            </w:pPr>
                            <w:sdt>
                              <w:sdtPr>
                                <w:rPr>
                                  <w:rFonts w:ascii="Century Gothic" w:hAnsi="Century Gothic"/>
                                  <w:color w:val="FFFFFF" w:themeColor="background1"/>
                                  <w:sz w:val="36"/>
                                  <w:szCs w:val="36"/>
                                </w:rPr>
                                <w:alias w:val="Company"/>
                                <w:id w:val="2039312884"/>
                                <w:dataBinding w:prefixMappings="xmlns:ns0='http://schemas.openxmlformats.org/officeDocument/2006/extended-properties'" w:xpath="/ns0:Properties[1]/ns0:Company[1]" w:storeItemID="{6668398D-A668-4E3E-A5EB-62B293D839F1}"/>
                                <w:text/>
                              </w:sdtPr>
                              <w:sdtEndPr/>
                              <w:sdtContent>
                                <w:r w:rsidR="008C0997" w:rsidRPr="008C0997">
                                  <w:rPr>
                                    <w:rFonts w:ascii="Century Gothic" w:hAnsi="Century Gothic"/>
                                    <w:color w:val="FFFFFF" w:themeColor="background1"/>
                                    <w:sz w:val="36"/>
                                    <w:szCs w:val="36"/>
                                  </w:rPr>
                                  <w:t>Community Choices</w:t>
                                </w:r>
                              </w:sdtContent>
                            </w:sdt>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6"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DJSKwIAAKM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" fillcolor="#629dd1 [3204]" stroked="f" strokeweight=".5pt">
                <v:textbox inset="2.53903mm,1.2695mm,2.53903mm,4.32pt">
                  <w:txbxContent>
                    <w:p w:rsidR="00111DC9" w:rsidRPr="008C0997" w:rsidRDefault="004217AB">
                      <w:pPr>
                        <w:pStyle w:val="Subtitle"/>
                        <w:jc w:val="center"/>
                        <w:rPr>
                          <w:rFonts w:ascii="Century Gothic" w:hAnsi="Century Gothic"/>
                          <w:sz w:val="36"/>
                          <w:szCs w:val="36"/>
                        </w:rPr>
                      </w:pPr>
                      <w:sdt>
                        <w:sdtPr>
                          <w:rPr>
                            <w:rFonts w:ascii="Century Gothic" w:hAnsi="Century Gothic"/>
                            <w:color w:val="FFFFFF" w:themeColor="background1"/>
                            <w:sz w:val="36"/>
                            <w:szCs w:val="36"/>
                          </w:rPr>
                          <w:alias w:val="Company"/>
                          <w:id w:val="2039312884"/>
                          <w:dataBinding w:prefixMappings="xmlns:ns0='http://schemas.openxmlformats.org/officeDocument/2006/extended-properties'" w:xpath="/ns0:Properties[1]/ns0:Company[1]" w:storeItemID="{6668398D-A668-4E3E-A5EB-62B293D839F1}"/>
                          <w:text/>
                        </w:sdtPr>
                        <w:sdtContent>
                          <w:r w:rsidR="008C0997" w:rsidRPr="008C0997">
                            <w:rPr>
                              <w:rFonts w:ascii="Century Gothic" w:hAnsi="Century Gothic"/>
                              <w:color w:val="FFFFFF" w:themeColor="background1"/>
                              <w:sz w:val="36"/>
                              <w:szCs w:val="36"/>
                            </w:rPr>
                            <w:t>Community Choices</w:t>
                          </w:r>
                        </w:sdtContent>
                      </w:sdt>
                    </w:p>
                  </w:txbxContent>
                </v:textbox>
                <w10:wrap type="square" anchorx="margin" anchory="margin"/>
              </v:rect>
            </w:pict>
          </mc:Fallback>
        </mc:AlternateContent>
      </w:r>
      <w:r w:rsidRPr="008C0997">
        <w:rPr>
          <w:rFonts w:ascii="Century Gothic" w:hAnsi="Century Gothic"/>
          <w:noProof/>
          <w:sz w:val="40"/>
          <w:szCs w:val="40"/>
          <w:lang w:eastAsia="en-US"/>
        </w:rPr>
        <mc:AlternateContent>
          <mc:Choice Requires="wps">
            <w:drawing>
              <wp:anchor distT="91440" distB="91440" distL="114300" distR="114300" simplePos="0" relativeHeight="251660288" behindDoc="0" locked="0" layoutInCell="1" allowOverlap="1" wp14:anchorId="34EA71AC" wp14:editId="21179426">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Pr="008C0997" w:rsidRDefault="008C0997">
                            <w:pPr>
                              <w:pStyle w:val="Title"/>
                              <w:jc w:val="center"/>
                              <w:rPr>
                                <w:rFonts w:ascii="Century Gothic" w:hAnsi="Century Gothic"/>
                                <w:sz w:val="72"/>
                                <w:szCs w:val="72"/>
                              </w:rPr>
                            </w:pPr>
                            <w:r w:rsidRPr="008C0997">
                              <w:rPr>
                                <w:rFonts w:ascii="Century Gothic" w:hAnsi="Century Gothic"/>
                                <w:sz w:val="72"/>
                                <w:szCs w:val="72"/>
                              </w:rPr>
                              <w:t>Connections</w:t>
                            </w:r>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7"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1n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Fy3DzVbXR2zEHicRa/dzzyxQIj4rbPXZYr5chNmNp6v5Mp9RYt88bdNT&#10;cb1c4P/GenGr07wzxVuN476NEQUinKNYydPMh0F9fY6xvvyZNr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Ci11n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111DC9" w:rsidRPr="008C0997" w:rsidRDefault="008C0997">
                      <w:pPr>
                        <w:pStyle w:val="Title"/>
                        <w:jc w:val="center"/>
                        <w:rPr>
                          <w:rFonts w:ascii="Century Gothic" w:hAnsi="Century Gothic"/>
                          <w:sz w:val="72"/>
                          <w:szCs w:val="72"/>
                        </w:rPr>
                      </w:pPr>
                      <w:r w:rsidRPr="008C0997">
                        <w:rPr>
                          <w:rFonts w:ascii="Century Gothic" w:hAnsi="Century Gothic"/>
                          <w:sz w:val="72"/>
                          <w:szCs w:val="72"/>
                        </w:rPr>
                        <w:t>Connections</w:t>
                      </w:r>
                    </w:p>
                  </w:txbxContent>
                </v:textbox>
                <w10:wrap type="square" anchorx="margin" anchory="margin"/>
              </v:rect>
            </w:pict>
          </mc:Fallback>
        </mc:AlternateContent>
      </w:r>
      <w:r w:rsidR="008C0997" w:rsidRPr="008C0997">
        <w:rPr>
          <w:rFonts w:ascii="Century Gothic" w:hAnsi="Century Gothic"/>
          <w:sz w:val="40"/>
          <w:szCs w:val="40"/>
        </w:rPr>
        <w:t>What We Learned This Week…</w:t>
      </w:r>
      <w:r w:rsidRPr="008C0997">
        <w:rPr>
          <w:rFonts w:ascii="Century Gothic" w:hAnsi="Century Gothic"/>
          <w:sz w:val="40"/>
          <w:szCs w:val="40"/>
        </w:rPr>
        <w:t xml:space="preserve"> </w:t>
      </w:r>
    </w:p>
    <w:p w:rsidR="00111DC9" w:rsidRDefault="00D70964">
      <w:pPr>
        <w:pStyle w:val="StorySubtitle"/>
      </w:pPr>
      <w:r>
        <w:rPr>
          <w:noProof/>
          <w:lang w:eastAsia="en-US"/>
        </w:rPr>
        <mc:AlternateContent>
          <mc:Choice Requires="wps">
            <w:drawing>
              <wp:anchor distT="0" distB="0" distL="114300" distR="114300" simplePos="0" relativeHeight="251673600" behindDoc="0" locked="0" layoutInCell="1" allowOverlap="1" wp14:anchorId="229B3128" wp14:editId="36B98141">
                <wp:simplePos x="0" y="0"/>
                <wp:positionH relativeFrom="column">
                  <wp:posOffset>142875</wp:posOffset>
                </wp:positionH>
                <wp:positionV relativeFrom="paragraph">
                  <wp:posOffset>99695</wp:posOffset>
                </wp:positionV>
                <wp:extent cx="6076950" cy="3952875"/>
                <wp:effectExtent l="19050" t="1905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6950" cy="3952875"/>
                        </a:xfrm>
                        <a:prstGeom prst="roundRect">
                          <a:avLst/>
                        </a:prstGeom>
                        <a:ln w="28575">
                          <a:headEnd/>
                          <a:tailEnd/>
                        </a:ln>
                      </wps:spPr>
                      <wps:style>
                        <a:lnRef idx="2">
                          <a:schemeClr val="accent5"/>
                        </a:lnRef>
                        <a:fillRef idx="1">
                          <a:schemeClr val="lt1"/>
                        </a:fillRef>
                        <a:effectRef idx="0">
                          <a:schemeClr val="accent5"/>
                        </a:effectRef>
                        <a:fontRef idx="minor">
                          <a:schemeClr val="dk1"/>
                        </a:fontRef>
                      </wps:style>
                      <wps:txbx>
                        <w:txbxContent>
                          <w:p w:rsidR="00D70964" w:rsidRDefault="00D70964">
                            <w:pPr>
                              <w:rPr>
                                <w:rFonts w:ascii="Century Gothic" w:hAnsi="Century Gothic"/>
                                <w:sz w:val="28"/>
                                <w:szCs w:val="28"/>
                              </w:rPr>
                            </w:pPr>
                            <w:r w:rsidRPr="00D70964">
                              <w:rPr>
                                <w:rFonts w:ascii="Century Gothic" w:hAnsi="Century Gothic"/>
                                <w:sz w:val="28"/>
                                <w:szCs w:val="28"/>
                              </w:rPr>
                              <w:t>This week</w:t>
                            </w:r>
                            <w:r>
                              <w:rPr>
                                <w:rFonts w:ascii="Century Gothic" w:hAnsi="Century Gothic"/>
                                <w:sz w:val="28"/>
                                <w:szCs w:val="28"/>
                              </w:rPr>
                              <w:t xml:space="preserve"> we learned a safe and effective way to use a </w:t>
                            </w:r>
                            <w:r w:rsidRPr="00D70964">
                              <w:rPr>
                                <w:rFonts w:ascii="Century Gothic" w:hAnsi="Century Gothic"/>
                                <w:b/>
                                <w:sz w:val="28"/>
                                <w:szCs w:val="28"/>
                              </w:rPr>
                              <w:t>condom</w:t>
                            </w:r>
                            <w:r>
                              <w:rPr>
                                <w:rFonts w:ascii="Century Gothic" w:hAnsi="Century Gothic"/>
                                <w:sz w:val="28"/>
                                <w:szCs w:val="28"/>
                              </w:rPr>
                              <w:t xml:space="preserve">.  This can be a helpful tool as a condom can be used in addition to </w:t>
                            </w:r>
                            <w:r w:rsidR="00593F7B">
                              <w:rPr>
                                <w:rFonts w:ascii="Century Gothic" w:hAnsi="Century Gothic"/>
                                <w:sz w:val="28"/>
                                <w:szCs w:val="28"/>
                              </w:rPr>
                              <w:t xml:space="preserve">almost </w:t>
                            </w:r>
                            <w:r>
                              <w:rPr>
                                <w:rFonts w:ascii="Century Gothic" w:hAnsi="Century Gothic"/>
                                <w:sz w:val="28"/>
                                <w:szCs w:val="28"/>
                              </w:rPr>
                              <w:t>an</w:t>
                            </w:r>
                            <w:r w:rsidR="00593F7B">
                              <w:rPr>
                                <w:rFonts w:ascii="Century Gothic" w:hAnsi="Century Gothic"/>
                                <w:sz w:val="28"/>
                                <w:szCs w:val="28"/>
                              </w:rPr>
                              <w:t>y other form of contraception.</w:t>
                            </w:r>
                          </w:p>
                          <w:p w:rsidR="00593F7B" w:rsidRDefault="00593F7B">
                            <w:pPr>
                              <w:rPr>
                                <w:rFonts w:ascii="Century Gothic" w:hAnsi="Century Gothic"/>
                                <w:sz w:val="28"/>
                                <w:szCs w:val="28"/>
                              </w:rPr>
                            </w:pPr>
                            <w:r>
                              <w:rPr>
                                <w:rFonts w:ascii="Century Gothic" w:hAnsi="Century Gothic"/>
                                <w:sz w:val="28"/>
                                <w:szCs w:val="28"/>
                              </w:rPr>
                              <w:t>Next, we played our own version of “</w:t>
                            </w:r>
                            <w:r w:rsidRPr="00A620E8">
                              <w:rPr>
                                <w:rFonts w:ascii="Century Gothic" w:hAnsi="Century Gothic"/>
                                <w:sz w:val="28"/>
                                <w:szCs w:val="28"/>
                              </w:rPr>
                              <w:t>Go Fish</w:t>
                            </w:r>
                            <w:r>
                              <w:rPr>
                                <w:rFonts w:ascii="Century Gothic" w:hAnsi="Century Gothic"/>
                                <w:sz w:val="28"/>
                                <w:szCs w:val="28"/>
                              </w:rPr>
                              <w:t xml:space="preserve">” </w:t>
                            </w:r>
                            <w:r w:rsidRPr="00A620E8">
                              <w:rPr>
                                <w:rFonts w:ascii="Century Gothic" w:hAnsi="Century Gothic"/>
                                <w:b/>
                                <w:sz w:val="28"/>
                                <w:szCs w:val="28"/>
                              </w:rPr>
                              <w:t>with sexually transmitted diseases and contraception cards</w:t>
                            </w:r>
                            <w:r>
                              <w:rPr>
                                <w:rFonts w:ascii="Century Gothic" w:hAnsi="Century Gothic"/>
                                <w:sz w:val="28"/>
                                <w:szCs w:val="28"/>
                              </w:rPr>
                              <w:t xml:space="preserve">.  Each card had a fact or piece of information on it about a type of STD or form of birth control.  While we played, we learned about how to protect </w:t>
                            </w:r>
                            <w:r w:rsidR="00350E7C">
                              <w:rPr>
                                <w:rFonts w:ascii="Century Gothic" w:hAnsi="Century Gothic"/>
                                <w:sz w:val="28"/>
                                <w:szCs w:val="28"/>
                              </w:rPr>
                              <w:t>yourself</w:t>
                            </w:r>
                            <w:r>
                              <w:rPr>
                                <w:rFonts w:ascii="Century Gothic" w:hAnsi="Century Gothic"/>
                                <w:sz w:val="28"/>
                                <w:szCs w:val="28"/>
                              </w:rPr>
                              <w:t xml:space="preserve"> from these infections and diseases.</w:t>
                            </w:r>
                          </w:p>
                          <w:p w:rsidR="00A620E8" w:rsidRPr="00D70964" w:rsidRDefault="00A620E8">
                            <w:pPr>
                              <w:rPr>
                                <w:rFonts w:ascii="Century Gothic" w:hAnsi="Century Gothic"/>
                                <w:sz w:val="28"/>
                                <w:szCs w:val="28"/>
                              </w:rPr>
                            </w:pPr>
                            <w:r>
                              <w:rPr>
                                <w:rFonts w:ascii="Century Gothic" w:hAnsi="Century Gothic"/>
                                <w:sz w:val="28"/>
                                <w:szCs w:val="28"/>
                              </w:rPr>
                              <w:t xml:space="preserve">Finally, we talked about basic sexual health and how to protect yourself and others.  </w:t>
                            </w:r>
                            <w:r w:rsidR="00EE0E04">
                              <w:rPr>
                                <w:rFonts w:ascii="Century Gothic" w:hAnsi="Century Gothic"/>
                                <w:sz w:val="28"/>
                                <w:szCs w:val="28"/>
                              </w:rPr>
                              <w:t>Attached to this newsletter are self-exams, breast and testicular.  These are just one of the many things you can do to keep yourself sexually healthy.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Text Box 2" o:spid="_x0000_s1028" style="position:absolute;margin-left:11.25pt;margin-top:7.85pt;width:478.5pt;height:31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" fillcolor="white [3201]" strokecolor="#5aa2ae [3208]" strokeweight="2.25pt">
                <v:textbox>
                  <w:txbxContent>
                    <w:p w:rsidR="00D70964" w:rsidRDefault="00D70964">
                      <w:pPr>
                        <w:rPr>
                          <w:rFonts w:ascii="Century Gothic" w:hAnsi="Century Gothic"/>
                          <w:sz w:val="28"/>
                          <w:szCs w:val="28"/>
                        </w:rPr>
                      </w:pPr>
                      <w:r w:rsidRPr="00D70964">
                        <w:rPr>
                          <w:rFonts w:ascii="Century Gothic" w:hAnsi="Century Gothic"/>
                          <w:sz w:val="28"/>
                          <w:szCs w:val="28"/>
                        </w:rPr>
                        <w:t>This week</w:t>
                      </w:r>
                      <w:r>
                        <w:rPr>
                          <w:rFonts w:ascii="Century Gothic" w:hAnsi="Century Gothic"/>
                          <w:sz w:val="28"/>
                          <w:szCs w:val="28"/>
                        </w:rPr>
                        <w:t xml:space="preserve"> we learned a safe and effective way to use a </w:t>
                      </w:r>
                      <w:r w:rsidRPr="00D70964">
                        <w:rPr>
                          <w:rFonts w:ascii="Century Gothic" w:hAnsi="Century Gothic"/>
                          <w:b/>
                          <w:sz w:val="28"/>
                          <w:szCs w:val="28"/>
                        </w:rPr>
                        <w:t>condom</w:t>
                      </w:r>
                      <w:r>
                        <w:rPr>
                          <w:rFonts w:ascii="Century Gothic" w:hAnsi="Century Gothic"/>
                          <w:sz w:val="28"/>
                          <w:szCs w:val="28"/>
                        </w:rPr>
                        <w:t xml:space="preserve">.  This can be a helpful tool as a condom can be used in addition to </w:t>
                      </w:r>
                      <w:r w:rsidR="00593F7B">
                        <w:rPr>
                          <w:rFonts w:ascii="Century Gothic" w:hAnsi="Century Gothic"/>
                          <w:sz w:val="28"/>
                          <w:szCs w:val="28"/>
                        </w:rPr>
                        <w:t xml:space="preserve">almost </w:t>
                      </w:r>
                      <w:r>
                        <w:rPr>
                          <w:rFonts w:ascii="Century Gothic" w:hAnsi="Century Gothic"/>
                          <w:sz w:val="28"/>
                          <w:szCs w:val="28"/>
                        </w:rPr>
                        <w:t>an</w:t>
                      </w:r>
                      <w:r w:rsidR="00593F7B">
                        <w:rPr>
                          <w:rFonts w:ascii="Century Gothic" w:hAnsi="Century Gothic"/>
                          <w:sz w:val="28"/>
                          <w:szCs w:val="28"/>
                        </w:rPr>
                        <w:t>y other form of contraception.</w:t>
                      </w:r>
                    </w:p>
                    <w:p w:rsidR="00593F7B" w:rsidRDefault="00593F7B">
                      <w:pPr>
                        <w:rPr>
                          <w:rFonts w:ascii="Century Gothic" w:hAnsi="Century Gothic"/>
                          <w:sz w:val="28"/>
                          <w:szCs w:val="28"/>
                        </w:rPr>
                      </w:pPr>
                      <w:r>
                        <w:rPr>
                          <w:rFonts w:ascii="Century Gothic" w:hAnsi="Century Gothic"/>
                          <w:sz w:val="28"/>
                          <w:szCs w:val="28"/>
                        </w:rPr>
                        <w:t>Next, we played our own version of “</w:t>
                      </w:r>
                      <w:r w:rsidRPr="00A620E8">
                        <w:rPr>
                          <w:rFonts w:ascii="Century Gothic" w:hAnsi="Century Gothic"/>
                          <w:sz w:val="28"/>
                          <w:szCs w:val="28"/>
                        </w:rPr>
                        <w:t>Go Fish</w:t>
                      </w:r>
                      <w:r>
                        <w:rPr>
                          <w:rFonts w:ascii="Century Gothic" w:hAnsi="Century Gothic"/>
                          <w:sz w:val="28"/>
                          <w:szCs w:val="28"/>
                        </w:rPr>
                        <w:t xml:space="preserve">” </w:t>
                      </w:r>
                      <w:r w:rsidRPr="00A620E8">
                        <w:rPr>
                          <w:rFonts w:ascii="Century Gothic" w:hAnsi="Century Gothic"/>
                          <w:b/>
                          <w:sz w:val="28"/>
                          <w:szCs w:val="28"/>
                        </w:rPr>
                        <w:t>with sexually transmitted diseases and contraception cards</w:t>
                      </w:r>
                      <w:r>
                        <w:rPr>
                          <w:rFonts w:ascii="Century Gothic" w:hAnsi="Century Gothic"/>
                          <w:sz w:val="28"/>
                          <w:szCs w:val="28"/>
                        </w:rPr>
                        <w:t xml:space="preserve">.  Each card had a fact or piece of information on it about a type of STD or form of birth control.  While we played, we learned about how to protect </w:t>
                      </w:r>
                      <w:proofErr w:type="gramStart"/>
                      <w:r w:rsidR="00350E7C">
                        <w:rPr>
                          <w:rFonts w:ascii="Century Gothic" w:hAnsi="Century Gothic"/>
                          <w:sz w:val="28"/>
                          <w:szCs w:val="28"/>
                        </w:rPr>
                        <w:t>yourself</w:t>
                      </w:r>
                      <w:proofErr w:type="gramEnd"/>
                      <w:r>
                        <w:rPr>
                          <w:rFonts w:ascii="Century Gothic" w:hAnsi="Century Gothic"/>
                          <w:sz w:val="28"/>
                          <w:szCs w:val="28"/>
                        </w:rPr>
                        <w:t xml:space="preserve"> from these infections and diseases.</w:t>
                      </w:r>
                    </w:p>
                    <w:p w:rsidR="00A620E8" w:rsidRPr="00D70964" w:rsidRDefault="00A620E8">
                      <w:pPr>
                        <w:rPr>
                          <w:rFonts w:ascii="Century Gothic" w:hAnsi="Century Gothic"/>
                          <w:sz w:val="28"/>
                          <w:szCs w:val="28"/>
                        </w:rPr>
                      </w:pPr>
                      <w:r>
                        <w:rPr>
                          <w:rFonts w:ascii="Century Gothic" w:hAnsi="Century Gothic"/>
                          <w:sz w:val="28"/>
                          <w:szCs w:val="28"/>
                        </w:rPr>
                        <w:t xml:space="preserve">Finally, we talked about basic sexual health and how to protect yourself and others.  </w:t>
                      </w:r>
                      <w:r w:rsidR="00EE0E04">
                        <w:rPr>
                          <w:rFonts w:ascii="Century Gothic" w:hAnsi="Century Gothic"/>
                          <w:sz w:val="28"/>
                          <w:szCs w:val="28"/>
                        </w:rPr>
                        <w:t>Attached to this newsletter are self-exams, breast and testicular.  These are just one of the many things you can do to keep yourself sexually healthy.</w:t>
                      </w:r>
                    </w:p>
                  </w:txbxContent>
                </v:textbox>
              </v:roundrect>
            </w:pict>
          </mc:Fallback>
        </mc:AlternateContent>
      </w:r>
      <w:r w:rsidR="00EE0E04">
        <w:t xml:space="preserve">  </w:t>
      </w:r>
    </w:p>
    <w:p w:rsidR="00111DC9" w:rsidRDefault="00111DC9">
      <w:pPr>
        <w:sectPr w:rsidR="00111DC9">
          <w:footerReference w:type="first" r:id="rId9"/>
          <w:pgSz w:w="12240" w:h="15840"/>
          <w:pgMar w:top="1080" w:right="1080" w:bottom="1080" w:left="1080" w:header="720" w:footer="720" w:gutter="0"/>
          <w:cols w:space="720"/>
          <w:titlePg/>
          <w:docGrid w:linePitch="360"/>
        </w:sectPr>
      </w:pPr>
    </w:p>
    <w:p w:rsidR="00111DC9" w:rsidRDefault="00111DC9">
      <w:pPr>
        <w:sectPr w:rsidR="00111DC9">
          <w:headerReference w:type="default" r:id="rId10"/>
          <w:type w:val="continuous"/>
          <w:pgSz w:w="12240" w:h="15840"/>
          <w:pgMar w:top="1080" w:right="1080" w:bottom="1080" w:left="1080" w:header="720" w:footer="720" w:gutter="0"/>
          <w:cols w:num="3" w:space="360"/>
          <w:docGrid w:linePitch="360"/>
        </w:sectPr>
      </w:pPr>
    </w:p>
    <w:p w:rsidR="00111DC9" w:rsidRDefault="00111DC9"/>
    <w:p w:rsidR="00111DC9" w:rsidRDefault="00111DC9">
      <w:pPr>
        <w:pStyle w:val="Heading1"/>
        <w:sectPr w:rsidR="00111DC9">
          <w:type w:val="continuous"/>
          <w:pgSz w:w="12240" w:h="15840"/>
          <w:pgMar w:top="1080" w:right="1080" w:bottom="1080" w:left="1080" w:header="720" w:footer="720" w:gutter="0"/>
          <w:cols w:num="3" w:space="720"/>
          <w:docGrid w:linePitch="360"/>
        </w:sectPr>
      </w:pPr>
    </w:p>
    <w:p w:rsidR="00111DC9" w:rsidRDefault="00111DC9">
      <w:pPr>
        <w:pStyle w:val="Heading1"/>
      </w:pPr>
    </w:p>
    <w:p w:rsidR="00111DC9" w:rsidRDefault="00EE0E04">
      <w:pPr>
        <w:pStyle w:val="StorySubtitle"/>
      </w:pPr>
      <w:r>
        <w:t xml:space="preserve">   </w:t>
      </w:r>
    </w:p>
    <w:p w:rsidR="00111DC9" w:rsidRDefault="00111DC9">
      <w:pPr>
        <w:sectPr w:rsidR="00111DC9">
          <w:headerReference w:type="default" r:id="rId11"/>
          <w:type w:val="continuous"/>
          <w:pgSz w:w="12240" w:h="15840"/>
          <w:pgMar w:top="1080" w:right="1080" w:bottom="1080" w:left="1080" w:header="720" w:footer="720" w:gutter="0"/>
          <w:cols w:space="720"/>
          <w:docGrid w:linePitch="360"/>
        </w:sectPr>
      </w:pPr>
    </w:p>
    <w:p w:rsidR="00111DC9" w:rsidRDefault="00111DC9"/>
    <w:p w:rsidR="008C0997" w:rsidRDefault="006B63CE">
      <w:r w:rsidRPr="008C0997">
        <w:rPr>
          <w:rFonts w:ascii="Century Gothic" w:eastAsia="+mn-ea" w:hAnsi="Century Gothic" w:cs="+mn-cs"/>
          <w:noProof/>
          <w:color w:val="000000"/>
          <w:kern w:val="24"/>
          <w:sz w:val="40"/>
          <w:szCs w:val="40"/>
          <w:lang w:eastAsia="en-US"/>
        </w:rPr>
        <mc:AlternateContent>
          <mc:Choice Requires="wps">
            <w:drawing>
              <wp:anchor distT="0" distB="0" distL="114300" distR="114300" simplePos="0" relativeHeight="251667456" behindDoc="0" locked="0" layoutInCell="1" allowOverlap="1" wp14:anchorId="28450106" wp14:editId="7A451599">
                <wp:simplePos x="0" y="0"/>
                <wp:positionH relativeFrom="margin">
                  <wp:posOffset>142875</wp:posOffset>
                </wp:positionH>
                <wp:positionV relativeFrom="margin">
                  <wp:posOffset>5848350</wp:posOffset>
                </wp:positionV>
                <wp:extent cx="6129020" cy="2665730"/>
                <wp:effectExtent l="19050" t="19050" r="24130" b="20320"/>
                <wp:wrapSquare wrapText="bothSides"/>
                <wp:docPr id="6" name="Sidebar"/>
                <wp:cNvGraphicFramePr/>
                <a:graphic xmlns:a="http://schemas.openxmlformats.org/drawingml/2006/main">
                  <a:graphicData uri="http://schemas.microsoft.com/office/word/2010/wordprocessingShape">
                    <wps:wsp>
                      <wps:cNvSpPr/>
                      <wps:spPr>
                        <a:xfrm>
                          <a:off x="0" y="0"/>
                          <a:ext cx="6129020" cy="2665730"/>
                        </a:xfrm>
                        <a:prstGeom prst="rect">
                          <a:avLst/>
                        </a:prstGeom>
                        <a:solidFill>
                          <a:schemeClr val="accent3">
                            <a:lumMod val="40000"/>
                            <a:lumOff val="60000"/>
                            <a:alpha val="70000"/>
                          </a:schemeClr>
                        </a:solidFill>
                        <a:ln w="28575">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Pr="006B63CE" w:rsidRDefault="006B63CE" w:rsidP="006B63CE">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sidRPr="006B63CE">
                              <w:rPr>
                                <w:rFonts w:ascii="Century Gothic" w:eastAsia="+mn-ea" w:hAnsi="Century Gothic" w:cs="+mn-cs"/>
                                <w:caps/>
                                <w:color w:val="5AA2AE" w:themeColor="accent5"/>
                                <w:kern w:val="24"/>
                                <w:sz w:val="32"/>
                                <w:szCs w:val="32"/>
                              </w:rPr>
                              <w:t>Week 7 Sexual Health</w:t>
                            </w:r>
                          </w:p>
                          <w:p w:rsidR="006B63CE" w:rsidRDefault="006B63CE" w:rsidP="006B63CE">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sidRPr="006B63CE">
                              <w:rPr>
                                <w:rFonts w:ascii="Century Gothic" w:eastAsia="+mn-ea" w:hAnsi="Century Gothic" w:cs="+mn-cs"/>
                                <w:caps/>
                                <w:color w:val="5AA2AE" w:themeColor="accent5"/>
                                <w:kern w:val="24"/>
                                <w:sz w:val="32"/>
                                <w:szCs w:val="32"/>
                              </w:rPr>
                              <w:t>Objectives:</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32"/>
                                <w:szCs w:val="32"/>
                              </w:rPr>
                            </w:pPr>
                            <w:r w:rsidRPr="006B63CE">
                              <w:rPr>
                                <w:rFonts w:ascii="Century Gothic" w:eastAsia="+mn-ea" w:hAnsi="Century Gothic" w:cs="+mn-cs"/>
                                <w:caps/>
                                <w:color w:val="297FD5" w:themeColor="accent2"/>
                                <w:kern w:val="24"/>
                                <w:sz w:val="28"/>
                                <w:szCs w:val="28"/>
                              </w:rPr>
                              <w:t>Know the proper way to use a condom</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28"/>
                                <w:szCs w:val="28"/>
                              </w:rPr>
                            </w:pPr>
                            <w:r w:rsidRPr="006B63CE">
                              <w:rPr>
                                <w:rFonts w:ascii="Century Gothic" w:eastAsia="+mn-ea" w:hAnsi="Century Gothic" w:cs="+mn-cs"/>
                                <w:caps/>
                                <w:color w:val="297FD5" w:themeColor="accent2"/>
                                <w:kern w:val="24"/>
                                <w:sz w:val="28"/>
                                <w:szCs w:val="28"/>
                              </w:rPr>
                              <w:t>Become familiar with the different Sexually transmitted diseases and infections</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32"/>
                                <w:szCs w:val="32"/>
                              </w:rPr>
                            </w:pPr>
                            <w:r w:rsidRPr="006B63CE">
                              <w:rPr>
                                <w:rFonts w:ascii="Century Gothic" w:eastAsia="+mn-ea" w:hAnsi="Century Gothic" w:cs="+mn-cs"/>
                                <w:caps/>
                                <w:color w:val="297FD5" w:themeColor="accent2"/>
                                <w:kern w:val="24"/>
                                <w:sz w:val="28"/>
                                <w:szCs w:val="28"/>
                              </w:rPr>
                              <w:t>understand the various forms of contraception and how to use them</w:t>
                            </w:r>
                          </w:p>
                          <w:p w:rsidR="00111DC9" w:rsidRDefault="00111DC9">
                            <w:pPr>
                              <w:spacing w:line="360" w:lineRule="auto"/>
                              <w:ind w:left="274" w:right="346" w:firstLine="0"/>
                              <w:rPr>
                                <w:rFonts w:ascii="Times New Roman" w:eastAsia="Times New Roman" w:hAnsi="Times New Roman" w:cs="Times New Roman"/>
                                <w:sz w:val="24"/>
                                <w:szCs w:val="24"/>
                              </w:rPr>
                            </w:pPr>
                          </w:p>
                        </w:txbxContent>
                      </wps:txbx>
                      <wps:bodyPr wrap="square" lIns="182880" tIns="45703" rIns="182880" bIns="45703" rtlCol="0" anchor="t">
                        <a:noAutofit/>
                      </wps:bodyPr>
                    </wps:wsp>
                  </a:graphicData>
                </a:graphic>
                <wp14:sizeRelH relativeFrom="margin">
                  <wp14:pctWidth>0</wp14:pctWidth>
                </wp14:sizeRelH>
                <wp14:sizeRelV relativeFrom="margin">
                  <wp14:pctHeight>0</wp14:pctHeight>
                </wp14:sizeRelV>
              </wp:anchor>
            </w:drawing>
          </mc:Choice>
          <mc:Fallback>
            <w:pict>
              <v:rect id="Sidebar" o:spid="_x0000_s1029" style="position:absolute;left:0;text-align:left;margin-left:11.25pt;margin-top:460.5pt;width:482.6pt;height:209.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" fillcolor="#cbd2dc [1302]" strokecolor="#3476b1 [2404]" strokeweight="2.25pt">
                <v:fill opacity="46003f"/>
                <v:textbox inset="14.4pt,1.2695mm,14.4pt,1.2695mm">
                  <w:txbxContent>
                    <w:p w:rsidR="00111DC9" w:rsidRPr="006B63CE" w:rsidRDefault="006B63CE" w:rsidP="006B63CE">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sidRPr="006B63CE">
                        <w:rPr>
                          <w:rFonts w:ascii="Century Gothic" w:eastAsia="+mn-ea" w:hAnsi="Century Gothic" w:cs="+mn-cs"/>
                          <w:caps/>
                          <w:color w:val="5AA2AE" w:themeColor="accent5"/>
                          <w:kern w:val="24"/>
                          <w:sz w:val="32"/>
                          <w:szCs w:val="32"/>
                        </w:rPr>
                        <w:t>Week 7 Sexual Health</w:t>
                      </w:r>
                    </w:p>
                    <w:p w:rsidR="006B63CE" w:rsidRDefault="006B63CE" w:rsidP="006B63CE">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sidRPr="006B63CE">
                        <w:rPr>
                          <w:rFonts w:ascii="Century Gothic" w:eastAsia="+mn-ea" w:hAnsi="Century Gothic" w:cs="+mn-cs"/>
                          <w:caps/>
                          <w:color w:val="5AA2AE" w:themeColor="accent5"/>
                          <w:kern w:val="24"/>
                          <w:sz w:val="32"/>
                          <w:szCs w:val="32"/>
                        </w:rPr>
                        <w:t>Objectives:</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32"/>
                          <w:szCs w:val="32"/>
                        </w:rPr>
                      </w:pPr>
                      <w:r w:rsidRPr="006B63CE">
                        <w:rPr>
                          <w:rFonts w:ascii="Century Gothic" w:eastAsia="+mn-ea" w:hAnsi="Century Gothic" w:cs="+mn-cs"/>
                          <w:caps/>
                          <w:color w:val="297FD5" w:themeColor="accent2"/>
                          <w:kern w:val="24"/>
                          <w:sz w:val="28"/>
                          <w:szCs w:val="28"/>
                        </w:rPr>
                        <w:t>Know the proper way to use a condom</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28"/>
                          <w:szCs w:val="28"/>
                        </w:rPr>
                      </w:pPr>
                      <w:r w:rsidRPr="006B63CE">
                        <w:rPr>
                          <w:rFonts w:ascii="Century Gothic" w:eastAsia="+mn-ea" w:hAnsi="Century Gothic" w:cs="+mn-cs"/>
                          <w:caps/>
                          <w:color w:val="297FD5" w:themeColor="accent2"/>
                          <w:kern w:val="24"/>
                          <w:sz w:val="28"/>
                          <w:szCs w:val="28"/>
                        </w:rPr>
                        <w:t>Become familiar with the different Sexually transmitted diseases and infections</w:t>
                      </w:r>
                    </w:p>
                    <w:p w:rsidR="006B63CE" w:rsidRPr="006B63CE" w:rsidRDefault="006B63CE" w:rsidP="006B63CE">
                      <w:pPr>
                        <w:pStyle w:val="ListParagraph"/>
                        <w:numPr>
                          <w:ilvl w:val="0"/>
                          <w:numId w:val="1"/>
                        </w:numPr>
                        <w:spacing w:before="240" w:after="240" w:line="360" w:lineRule="auto"/>
                        <w:ind w:right="346"/>
                        <w:rPr>
                          <w:rFonts w:ascii="Century Gothic" w:eastAsia="+mn-ea" w:hAnsi="Century Gothic" w:cs="+mn-cs"/>
                          <w:caps/>
                          <w:color w:val="297FD5" w:themeColor="accent2"/>
                          <w:kern w:val="24"/>
                          <w:sz w:val="32"/>
                          <w:szCs w:val="32"/>
                        </w:rPr>
                      </w:pPr>
                      <w:r w:rsidRPr="006B63CE">
                        <w:rPr>
                          <w:rFonts w:ascii="Century Gothic" w:eastAsia="+mn-ea" w:hAnsi="Century Gothic" w:cs="+mn-cs"/>
                          <w:caps/>
                          <w:color w:val="297FD5" w:themeColor="accent2"/>
                          <w:kern w:val="24"/>
                          <w:sz w:val="28"/>
                          <w:szCs w:val="28"/>
                        </w:rPr>
                        <w:t>understand the various forms of contraception and how to use them</w:t>
                      </w:r>
                    </w:p>
                    <w:p w:rsidR="00111DC9" w:rsidRDefault="00111DC9">
                      <w:pPr>
                        <w:spacing w:line="360" w:lineRule="auto"/>
                        <w:ind w:left="274" w:right="346" w:firstLine="0"/>
                        <w:rPr>
                          <w:rFonts w:ascii="Times New Roman" w:eastAsia="Times New Roman" w:hAnsi="Times New Roman" w:cs="Times New Roman"/>
                          <w:sz w:val="24"/>
                          <w:szCs w:val="24"/>
                        </w:rPr>
                      </w:pPr>
                    </w:p>
                  </w:txbxContent>
                </v:textbox>
                <w10:wrap type="square" anchorx="margin" anchory="margin"/>
              </v:rect>
            </w:pict>
          </mc:Fallback>
        </mc:AlternateContent>
      </w:r>
    </w:p>
    <w:p w:rsidR="008C0997" w:rsidRDefault="008C0997"/>
    <w:p w:rsidR="008C0997" w:rsidRDefault="008C0997"/>
    <w:p w:rsidR="008C0997" w:rsidRDefault="008C0997"/>
    <w:p w:rsidR="008C0997" w:rsidRDefault="008C0997"/>
    <w:p w:rsidR="008C0997" w:rsidRDefault="008C0997">
      <w:pPr>
        <w:sectPr w:rsidR="008C0997">
          <w:type w:val="continuous"/>
          <w:pgSz w:w="12240" w:h="15840"/>
          <w:pgMar w:top="1080" w:right="1080" w:bottom="1080" w:left="1080" w:header="720" w:footer="720" w:gutter="0"/>
          <w:cols w:num="3" w:space="360"/>
          <w:docGrid w:linePitch="360"/>
        </w:sectPr>
      </w:pPr>
    </w:p>
    <w:p w:rsidR="009D22F9" w:rsidRDefault="009D22F9"/>
    <w:p w:rsidR="009D22F9" w:rsidRDefault="009D22F9" w:rsidP="009D22F9">
      <w:r>
        <w:br w:type="page"/>
      </w:r>
    </w:p>
    <w:p w:rsidR="00D7599A" w:rsidRPr="00D7599A" w:rsidRDefault="00D7599A" w:rsidP="00D7599A">
      <w:pPr>
        <w:spacing w:before="100" w:beforeAutospacing="1" w:after="100" w:afterAutospacing="1" w:line="240" w:lineRule="auto"/>
        <w:ind w:firstLine="0"/>
        <w:jc w:val="center"/>
        <w:rPr>
          <w:rFonts w:ascii="Century Gothic" w:hAnsi="Century Gothic"/>
          <w:b/>
          <w:sz w:val="32"/>
          <w:szCs w:val="32"/>
        </w:rPr>
      </w:pPr>
      <w:r w:rsidRPr="00D7599A">
        <w:rPr>
          <w:rFonts w:ascii="Century Gothic" w:hAnsi="Century Gothic"/>
          <w:b/>
          <w:sz w:val="32"/>
          <w:szCs w:val="32"/>
        </w:rPr>
        <w:lastRenderedPageBreak/>
        <w:t>Breast Self-Exam (McKinley Health Center)</w:t>
      </w:r>
    </w:p>
    <w:p w:rsidR="00D7599A" w:rsidRPr="00D7599A" w:rsidRDefault="00D7599A" w:rsidP="00D7599A">
      <w:pPr>
        <w:spacing w:before="100" w:beforeAutospacing="1" w:after="100" w:afterAutospacing="1" w:line="240" w:lineRule="auto"/>
        <w:ind w:firstLine="0"/>
        <w:jc w:val="center"/>
        <w:rPr>
          <w:rFonts w:ascii="Times New Roman" w:eastAsia="Times New Roman" w:hAnsi="Times New Roman" w:cs="Times New Roman"/>
          <w:sz w:val="28"/>
          <w:szCs w:val="28"/>
          <w:lang w:eastAsia="en-US"/>
        </w:rPr>
      </w:pPr>
      <w:r w:rsidRPr="00D7599A">
        <w:rPr>
          <w:rFonts w:ascii="Times New Roman" w:eastAsia="Times New Roman" w:hAnsi="Times New Roman" w:cs="Times New Roman"/>
          <w:b/>
          <w:bCs/>
          <w:sz w:val="28"/>
          <w:szCs w:val="28"/>
          <w:lang w:eastAsia="en-US"/>
        </w:rPr>
        <w:t>Follow this procedure:</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 xml:space="preserve">Raise one hand up placing your hand behind your head and use the opposite hand to examine the breast. </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Using the pads of the middle three fingers, feel for swollen or lumpy areas. Move the fingers in small circles to feel the tissue beneath the fingers.</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 xml:space="preserve">Slide the fingers to the next area to be examined. </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Start at the outside border of the breast and work your way around the breast and into the nipple area. Avoid lifting the fingers from the skin to be sure you cover all areas of the breast. Also check under the arm and around the collarbone for lumps or swelling.</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Examine the other breast in the same manner.</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noProof/>
          <w:sz w:val="28"/>
          <w:szCs w:val="28"/>
          <w:lang w:eastAsia="en-US"/>
        </w:rPr>
        <w:drawing>
          <wp:anchor distT="0" distB="0" distL="0" distR="0" simplePos="0" relativeHeight="251675648" behindDoc="0" locked="0" layoutInCell="1" allowOverlap="0" wp14:anchorId="22FA6A2E" wp14:editId="7BC838C1">
            <wp:simplePos x="0" y="0"/>
            <wp:positionH relativeFrom="column">
              <wp:align>right</wp:align>
            </wp:positionH>
            <wp:positionV relativeFrom="line">
              <wp:posOffset>0</wp:posOffset>
            </wp:positionV>
            <wp:extent cx="2600325" cy="1638300"/>
            <wp:effectExtent l="0" t="0" r="9525" b="0"/>
            <wp:wrapSquare wrapText="bothSides"/>
            <wp:docPr id="3" name="Picture 3" descr="Image of a female performing a breast self examination while lying on her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of a female performing a breast self examination while lying on her bac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00325"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599A">
        <w:rPr>
          <w:rFonts w:ascii="Times New Roman" w:eastAsia="Times New Roman" w:hAnsi="Times New Roman" w:cs="Times New Roman"/>
          <w:sz w:val="28"/>
          <w:szCs w:val="28"/>
          <w:lang w:eastAsia="en-US"/>
        </w:rPr>
        <w:t>Stand in front of a mirror and visually examine both breasts for changes in shape or contour by clasping hands behind head and press forward. Then move hands to hips and lean slightly forward. Observe for dimpling, puckering, flaky, red, or swollen skin, nipple changes or spontaneous nipple discharge.</w:t>
      </w:r>
    </w:p>
    <w:p w:rsidR="00D7599A" w:rsidRPr="00D7599A" w:rsidRDefault="00D7599A" w:rsidP="00D7599A">
      <w:pPr>
        <w:numPr>
          <w:ilvl w:val="0"/>
          <w:numId w:val="2"/>
        </w:numPr>
        <w:spacing w:before="100" w:beforeAutospacing="1" w:after="100" w:afterAutospacing="1" w:line="240" w:lineRule="auto"/>
        <w:rPr>
          <w:rFonts w:ascii="Times New Roman" w:eastAsia="Times New Roman" w:hAnsi="Times New Roman" w:cs="Times New Roman"/>
          <w:sz w:val="28"/>
          <w:szCs w:val="28"/>
          <w:lang w:eastAsia="en-US"/>
        </w:rPr>
      </w:pPr>
      <w:r w:rsidRPr="00D7599A">
        <w:rPr>
          <w:rFonts w:ascii="Times New Roman" w:eastAsia="Times New Roman" w:hAnsi="Times New Roman" w:cs="Times New Roman"/>
          <w:sz w:val="28"/>
          <w:szCs w:val="28"/>
          <w:lang w:eastAsia="en-US"/>
        </w:rPr>
        <w:t>Lie down on your back. Put a small pillow or folded towel under the shoulder of the side you're examining. Follow the above steps, as you did in the shower. You may use lotion on your fingers to increase sensation and make it easier to slide your fingers across the skin. Change sides and repeat.</w:t>
      </w:r>
    </w:p>
    <w:p w:rsidR="009D22F9" w:rsidRDefault="00715BA6" w:rsidP="00715BA6">
      <w:pPr>
        <w:ind w:firstLine="0"/>
      </w:pPr>
      <w:r w:rsidRPr="00715BA6">
        <w:rPr>
          <w:rFonts w:ascii="Century Gothic" w:hAnsi="Century Gothic"/>
          <w:noProof/>
          <w:sz w:val="28"/>
          <w:szCs w:val="28"/>
          <w:lang w:eastAsia="en-US"/>
        </w:rPr>
        <mc:AlternateContent>
          <mc:Choice Requires="wps">
            <w:drawing>
              <wp:anchor distT="0" distB="0" distL="114300" distR="114300" simplePos="0" relativeHeight="251677696" behindDoc="0" locked="0" layoutInCell="1" allowOverlap="1" wp14:anchorId="1C740BAA" wp14:editId="2AF02844">
                <wp:simplePos x="0" y="0"/>
                <wp:positionH relativeFrom="column">
                  <wp:posOffset>-60997</wp:posOffset>
                </wp:positionH>
                <wp:positionV relativeFrom="paragraph">
                  <wp:posOffset>46990</wp:posOffset>
                </wp:positionV>
                <wp:extent cx="6655435" cy="3151692"/>
                <wp:effectExtent l="19050" t="19050" r="1206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5435" cy="3151692"/>
                        </a:xfrm>
                        <a:prstGeom prst="roundRect">
                          <a:avLst/>
                        </a:prstGeom>
                        <a:solidFill>
                          <a:schemeClr val="bg2"/>
                        </a:solidFill>
                        <a:ln w="38100">
                          <a:headEnd/>
                          <a:tailEnd/>
                        </a:ln>
                      </wps:spPr>
                      <wps:style>
                        <a:lnRef idx="2">
                          <a:schemeClr val="dk1"/>
                        </a:lnRef>
                        <a:fillRef idx="1">
                          <a:schemeClr val="lt1"/>
                        </a:fillRef>
                        <a:effectRef idx="0">
                          <a:schemeClr val="dk1"/>
                        </a:effectRef>
                        <a:fontRef idx="minor">
                          <a:schemeClr val="dk1"/>
                        </a:fontRef>
                      </wps:style>
                      <wps:txbx>
                        <w:txbxContent>
                          <w:p w:rsidR="00715BA6" w:rsidRPr="00715BA6" w:rsidRDefault="00715BA6" w:rsidP="00715BA6">
                            <w:pPr>
                              <w:pStyle w:val="ListParagraph"/>
                              <w:numPr>
                                <w:ilvl w:val="0"/>
                                <w:numId w:val="3"/>
                              </w:numPr>
                              <w:rPr>
                                <w:rFonts w:ascii="Century Gothic" w:hAnsi="Century Gothic"/>
                                <w:color w:val="auto"/>
                                <w:sz w:val="28"/>
                                <w:szCs w:val="28"/>
                              </w:rPr>
                            </w:pPr>
                            <w:r w:rsidRPr="00715BA6">
                              <w:rPr>
                                <w:rFonts w:ascii="Century Gothic" w:hAnsi="Century Gothic"/>
                                <w:color w:val="auto"/>
                                <w:sz w:val="28"/>
                                <w:szCs w:val="28"/>
                              </w:rPr>
                              <w:t>Breast self-exam should be performed within 7-10 days after the start of a menstrual period. If you have had a hysterectomy or no longer menstruate, examine your breasts on the first day of each month. Doing the exam in the shower allows the fingers to glide easily over wet, soapy skin.</w:t>
                            </w:r>
                          </w:p>
                          <w:p w:rsidR="00715BA6" w:rsidRPr="00715BA6" w:rsidRDefault="00715BA6" w:rsidP="00715BA6">
                            <w:pPr>
                              <w:pStyle w:val="ListParagraph"/>
                              <w:ind w:firstLine="0"/>
                              <w:rPr>
                                <w:rFonts w:ascii="Century Gothic" w:hAnsi="Century Gothic"/>
                                <w:color w:val="auto"/>
                                <w:sz w:val="28"/>
                                <w:szCs w:val="28"/>
                              </w:rPr>
                            </w:pPr>
                          </w:p>
                          <w:p w:rsidR="00715BA6" w:rsidRPr="00715BA6" w:rsidRDefault="00715BA6" w:rsidP="00715BA6">
                            <w:pPr>
                              <w:pStyle w:val="ListParagraph"/>
                              <w:numPr>
                                <w:ilvl w:val="0"/>
                                <w:numId w:val="3"/>
                              </w:numPr>
                              <w:rPr>
                                <w:rFonts w:ascii="Century Gothic" w:hAnsi="Century Gothic"/>
                                <w:color w:val="auto"/>
                                <w:sz w:val="28"/>
                                <w:szCs w:val="28"/>
                              </w:rPr>
                            </w:pPr>
                            <w:r w:rsidRPr="00715BA6">
                              <w:rPr>
                                <w:rFonts w:ascii="Century Gothic" w:hAnsi="Century Gothic"/>
                                <w:color w:val="auto"/>
                                <w:sz w:val="28"/>
                                <w:szCs w:val="28"/>
                              </w:rPr>
                              <w:t>If you find anything unusual - a specific lump or firm knot, nipple retraction, skin dimpling, or any other change that does not seem normal for your breasts, contact your health care provider right away. Breast self-examination is a valuable, preventive health practice for women. Developing a regular pattern will enhance your skills and help you notice changes.</w:t>
                            </w:r>
                          </w:p>
                          <w:p w:rsidR="00715BA6" w:rsidRPr="00715BA6" w:rsidRDefault="00715B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_x0000_s1030" style="position:absolute;margin-left:-4.8pt;margin-top:3.7pt;width:524.05pt;height:248.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" fillcolor="#accbf9 [3214]" strokecolor="black [3200]" strokeweight="3pt">
                <v:textbox>
                  <w:txbxContent>
                    <w:p w:rsidR="00715BA6" w:rsidRPr="00715BA6" w:rsidRDefault="00715BA6" w:rsidP="00715BA6">
                      <w:pPr>
                        <w:pStyle w:val="ListParagraph"/>
                        <w:numPr>
                          <w:ilvl w:val="0"/>
                          <w:numId w:val="3"/>
                        </w:numPr>
                        <w:rPr>
                          <w:rFonts w:ascii="Century Gothic" w:hAnsi="Century Gothic"/>
                          <w:color w:val="auto"/>
                          <w:sz w:val="28"/>
                          <w:szCs w:val="28"/>
                        </w:rPr>
                      </w:pPr>
                      <w:r w:rsidRPr="00715BA6">
                        <w:rPr>
                          <w:rFonts w:ascii="Century Gothic" w:hAnsi="Century Gothic"/>
                          <w:color w:val="auto"/>
                          <w:sz w:val="28"/>
                          <w:szCs w:val="28"/>
                        </w:rPr>
                        <w:t>Breast self-exam should be performed within 7-10 days after the start of a menstrual period. If you have had a hysterectomy or no longer menstruate, examine your breasts on the first day of each month. Doing the exam in the shower allows the fingers to glide easily over wet, soapy skin.</w:t>
                      </w:r>
                    </w:p>
                    <w:p w:rsidR="00715BA6" w:rsidRPr="00715BA6" w:rsidRDefault="00715BA6" w:rsidP="00715BA6">
                      <w:pPr>
                        <w:pStyle w:val="ListParagraph"/>
                        <w:ind w:firstLine="0"/>
                        <w:rPr>
                          <w:rFonts w:ascii="Century Gothic" w:hAnsi="Century Gothic"/>
                          <w:color w:val="auto"/>
                          <w:sz w:val="28"/>
                          <w:szCs w:val="28"/>
                        </w:rPr>
                      </w:pPr>
                    </w:p>
                    <w:p w:rsidR="00715BA6" w:rsidRPr="00715BA6" w:rsidRDefault="00715BA6" w:rsidP="00715BA6">
                      <w:pPr>
                        <w:pStyle w:val="ListParagraph"/>
                        <w:numPr>
                          <w:ilvl w:val="0"/>
                          <w:numId w:val="3"/>
                        </w:numPr>
                        <w:rPr>
                          <w:rFonts w:ascii="Century Gothic" w:hAnsi="Century Gothic"/>
                          <w:color w:val="auto"/>
                          <w:sz w:val="28"/>
                          <w:szCs w:val="28"/>
                        </w:rPr>
                      </w:pPr>
                      <w:r w:rsidRPr="00715BA6">
                        <w:rPr>
                          <w:rFonts w:ascii="Century Gothic" w:hAnsi="Century Gothic"/>
                          <w:color w:val="auto"/>
                          <w:sz w:val="28"/>
                          <w:szCs w:val="28"/>
                        </w:rPr>
                        <w:t>If you find anything unusual - a specific lump or firm knot, nipple retraction, skin dimpling, or any other change that does not seem normal for your breasts, contact your health care provider right away. Breast self-examination is a valuable, preventive health practice for women. Developing a regular pattern will enhance your skills and help you notice changes.</w:t>
                      </w:r>
                    </w:p>
                    <w:p w:rsidR="00715BA6" w:rsidRPr="00715BA6" w:rsidRDefault="00715BA6"/>
                  </w:txbxContent>
                </v:textbox>
              </v:roundrect>
            </w:pict>
          </mc:Fallback>
        </mc:AlternateContent>
      </w:r>
    </w:p>
    <w:p w:rsidR="00715BA6" w:rsidRDefault="00715BA6"/>
    <w:p w:rsidR="00715BA6" w:rsidRDefault="00715BA6">
      <w:pPr>
        <w:spacing w:after="200" w:line="276" w:lineRule="auto"/>
        <w:ind w:firstLine="0"/>
      </w:pPr>
      <w:r>
        <w:br w:type="page"/>
      </w:r>
    </w:p>
    <w:p w:rsidR="00715BA6" w:rsidRPr="00715BA6" w:rsidRDefault="00715BA6" w:rsidP="00715BA6">
      <w:pPr>
        <w:jc w:val="center"/>
        <w:rPr>
          <w:rFonts w:ascii="Century Gothic" w:hAnsi="Century Gothic"/>
          <w:b/>
          <w:sz w:val="32"/>
          <w:szCs w:val="32"/>
        </w:rPr>
      </w:pPr>
      <w:r>
        <w:rPr>
          <w:rFonts w:ascii="Century Gothic" w:hAnsi="Century Gothic"/>
          <w:b/>
          <w:sz w:val="32"/>
          <w:szCs w:val="32"/>
        </w:rPr>
        <w:lastRenderedPageBreak/>
        <w:t>Testicular Self-Exam (McKinley Health Center)</w:t>
      </w:r>
    </w:p>
    <w:p w:rsidR="00715BA6" w:rsidRPr="00715BA6" w:rsidRDefault="00715BA6" w:rsidP="00715BA6">
      <w:pPr>
        <w:jc w:val="center"/>
        <w:rPr>
          <w:b/>
          <w:sz w:val="28"/>
          <w:szCs w:val="28"/>
        </w:rPr>
      </w:pPr>
      <w:r w:rsidRPr="00715BA6">
        <w:rPr>
          <w:b/>
          <w:sz w:val="28"/>
          <w:szCs w:val="28"/>
        </w:rPr>
        <w:t>Follow this procedure:</w:t>
      </w:r>
    </w:p>
    <w:p w:rsidR="00715BA6" w:rsidRPr="00715BA6" w:rsidRDefault="00715BA6" w:rsidP="00715BA6">
      <w:pPr>
        <w:numPr>
          <w:ilvl w:val="0"/>
          <w:numId w:val="4"/>
        </w:numPr>
        <w:spacing w:before="100" w:beforeAutospacing="1" w:after="100" w:afterAutospacing="1" w:line="240" w:lineRule="auto"/>
        <w:rPr>
          <w:rFonts w:ascii="Times New Roman" w:eastAsia="Times New Roman" w:hAnsi="Times New Roman" w:cs="Times New Roman"/>
          <w:sz w:val="28"/>
          <w:szCs w:val="28"/>
          <w:lang w:eastAsia="en-US"/>
        </w:rPr>
      </w:pPr>
      <w:r w:rsidRPr="00715BA6">
        <w:rPr>
          <w:rFonts w:ascii="Times New Roman" w:eastAsia="Times New Roman" w:hAnsi="Times New Roman" w:cs="Times New Roman"/>
          <w:sz w:val="28"/>
          <w:szCs w:val="28"/>
          <w:lang w:eastAsia="en-US"/>
        </w:rPr>
        <w:t>Stand naked in front of a mirror. Look for any swelling on the skin of the scrotum. It is normal for one testicle to be slightly larger and/or hang lower than the other (typically the left testicle hangs lower than the right). If the room is too cool it will be difficult to perform the exam. The exam is best performed after a hot bath or shower as heat relaxes the scrotum making it easier to spot any abnormality.</w:t>
      </w:r>
    </w:p>
    <w:p w:rsidR="00715BA6" w:rsidRPr="00715BA6" w:rsidRDefault="00715BA6" w:rsidP="00715BA6">
      <w:pPr>
        <w:spacing w:line="240" w:lineRule="auto"/>
        <w:ind w:left="720" w:firstLine="0"/>
        <w:rPr>
          <w:rFonts w:ascii="Times New Roman" w:eastAsia="Times New Roman" w:hAnsi="Times New Roman" w:cs="Times New Roman"/>
          <w:sz w:val="28"/>
          <w:szCs w:val="28"/>
          <w:lang w:eastAsia="en-US"/>
        </w:rPr>
      </w:pPr>
      <w:r w:rsidRPr="00715BA6">
        <w:rPr>
          <w:rFonts w:ascii="Times New Roman" w:eastAsia="Times New Roman" w:hAnsi="Times New Roman" w:cs="Times New Roman"/>
          <w:noProof/>
          <w:sz w:val="28"/>
          <w:szCs w:val="28"/>
          <w:lang w:eastAsia="en-US"/>
        </w:rPr>
        <w:drawing>
          <wp:inline distT="0" distB="0" distL="0" distR="0" wp14:anchorId="68116FCE" wp14:editId="7FFB1BEE">
            <wp:extent cx="5055805" cy="2700169"/>
            <wp:effectExtent l="0" t="0" r="0" b="5080"/>
            <wp:docPr id="8" name="Picture 8" descr="Image depicting a lump (Figure 1) and the epididymis, testis and scrotum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depicting a lump (Figure 1) and the epididymis, testis and scrotum (Fig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55870" cy="2700204"/>
                    </a:xfrm>
                    <a:prstGeom prst="rect">
                      <a:avLst/>
                    </a:prstGeom>
                    <a:noFill/>
                    <a:ln>
                      <a:noFill/>
                    </a:ln>
                  </pic:spPr>
                </pic:pic>
              </a:graphicData>
            </a:graphic>
          </wp:inline>
        </w:drawing>
      </w:r>
    </w:p>
    <w:p w:rsidR="00715BA6" w:rsidRPr="00715BA6" w:rsidRDefault="00715BA6" w:rsidP="00715BA6">
      <w:pPr>
        <w:numPr>
          <w:ilvl w:val="0"/>
          <w:numId w:val="4"/>
        </w:numPr>
        <w:spacing w:before="100" w:beforeAutospacing="1" w:after="100" w:afterAutospacing="1" w:line="240" w:lineRule="auto"/>
        <w:rPr>
          <w:rFonts w:ascii="Times New Roman" w:eastAsia="Times New Roman" w:hAnsi="Times New Roman" w:cs="Times New Roman"/>
          <w:sz w:val="28"/>
          <w:szCs w:val="28"/>
          <w:lang w:eastAsia="en-US"/>
        </w:rPr>
      </w:pPr>
      <w:r w:rsidRPr="00715BA6">
        <w:rPr>
          <w:rFonts w:ascii="Times New Roman" w:eastAsia="Times New Roman" w:hAnsi="Times New Roman" w:cs="Times New Roman"/>
          <w:sz w:val="28"/>
          <w:szCs w:val="28"/>
          <w:lang w:eastAsia="en-US"/>
        </w:rPr>
        <w:t>Examine each testicle gently with both hands by placing your index and middle finger under the testicle with your thumb placed on top. Roll the testicle gently between the thumbs and fingers as shown in Figure 1. The testicle should feel like a hard boiled egg with the shell removed (firm, but not hard and smooth in nature). Feel for a small lump, about the size of a pea on the front or side of the testicle. These lumps are usually painless.</w:t>
      </w:r>
    </w:p>
    <w:p w:rsidR="00715BA6" w:rsidRPr="00715BA6" w:rsidRDefault="00715BA6" w:rsidP="00715BA6">
      <w:pPr>
        <w:numPr>
          <w:ilvl w:val="0"/>
          <w:numId w:val="4"/>
        </w:numPr>
        <w:spacing w:before="100" w:beforeAutospacing="1" w:after="100" w:afterAutospacing="1" w:line="240" w:lineRule="auto"/>
        <w:rPr>
          <w:rFonts w:ascii="Times New Roman" w:eastAsia="Times New Roman" w:hAnsi="Times New Roman" w:cs="Times New Roman"/>
          <w:sz w:val="28"/>
          <w:szCs w:val="28"/>
          <w:lang w:eastAsia="en-US"/>
        </w:rPr>
      </w:pPr>
      <w:r w:rsidRPr="00715BA6">
        <w:rPr>
          <w:rFonts w:ascii="Times New Roman" w:eastAsia="Times New Roman" w:hAnsi="Times New Roman" w:cs="Times New Roman"/>
          <w:noProof/>
          <w:sz w:val="28"/>
          <w:szCs w:val="28"/>
          <w:lang w:eastAsia="en-US"/>
        </w:rPr>
        <mc:AlternateContent>
          <mc:Choice Requires="wps">
            <w:drawing>
              <wp:anchor distT="0" distB="0" distL="114300" distR="114300" simplePos="0" relativeHeight="251679744" behindDoc="0" locked="0" layoutInCell="1" allowOverlap="1" wp14:anchorId="28CA4518" wp14:editId="72C97BEA">
                <wp:simplePos x="0" y="0"/>
                <wp:positionH relativeFrom="column">
                  <wp:posOffset>303866</wp:posOffset>
                </wp:positionH>
                <wp:positionV relativeFrom="paragraph">
                  <wp:posOffset>664210</wp:posOffset>
                </wp:positionV>
                <wp:extent cx="6066305" cy="2323652"/>
                <wp:effectExtent l="19050" t="19050" r="10795" b="1968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6305" cy="2323652"/>
                        </a:xfrm>
                        <a:prstGeom prst="roundRect">
                          <a:avLst/>
                        </a:prstGeom>
                        <a:solidFill>
                          <a:schemeClr val="bg2"/>
                        </a:solidFill>
                        <a:ln w="38100">
                          <a:headEnd/>
                          <a:tailEnd/>
                        </a:ln>
                      </wps:spPr>
                      <wps:style>
                        <a:lnRef idx="2">
                          <a:schemeClr val="dk1"/>
                        </a:lnRef>
                        <a:fillRef idx="1">
                          <a:schemeClr val="lt1"/>
                        </a:fillRef>
                        <a:effectRef idx="0">
                          <a:schemeClr val="dk1"/>
                        </a:effectRef>
                        <a:fontRef idx="minor">
                          <a:schemeClr val="dk1"/>
                        </a:fontRef>
                      </wps:style>
                      <wps:txbx>
                        <w:txbxContent>
                          <w:p w:rsidR="00715BA6" w:rsidRPr="00715BA6" w:rsidRDefault="00715BA6">
                            <w:pPr>
                              <w:rPr>
                                <w:rFonts w:ascii="Century Gothic" w:hAnsi="Century Gothic"/>
                                <w:sz w:val="28"/>
                                <w:szCs w:val="28"/>
                              </w:rPr>
                            </w:pPr>
                            <w:r>
                              <w:rPr>
                                <w:rFonts w:ascii="Century Gothic" w:hAnsi="Century Gothic"/>
                                <w:sz w:val="28"/>
                                <w:szCs w:val="28"/>
                              </w:rPr>
                              <w:t>A testicular self-exam</w:t>
                            </w:r>
                            <w:r w:rsidRPr="00715BA6">
                              <w:rPr>
                                <w:rFonts w:ascii="Century Gothic" w:hAnsi="Century Gothic"/>
                                <w:sz w:val="28"/>
                                <w:szCs w:val="28"/>
                              </w:rPr>
                              <w:t xml:space="preserve"> should be performed once a month after a warm bath or shower. The heat causes the scrotal skin to relax, making it easier to find anything unusual. The procedure itself is simple and only takes a few minutes. Performing the exam more frequently than once a month may cause you to miss a slowly changing lump, but if you do it once a month you will notice changes more easily.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_x0000_s1031" style="position:absolute;left:0;text-align:left;margin-left:23.95pt;margin-top:52.3pt;width:477.65pt;height:182.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" fillcolor="#accbf9 [3214]" strokecolor="black [3200]" strokeweight="3pt">
                <v:textbox>
                  <w:txbxContent>
                    <w:p w:rsidR="00715BA6" w:rsidRPr="00715BA6" w:rsidRDefault="00715BA6">
                      <w:pPr>
                        <w:rPr>
                          <w:rFonts w:ascii="Century Gothic" w:hAnsi="Century Gothic"/>
                          <w:sz w:val="28"/>
                          <w:szCs w:val="28"/>
                        </w:rPr>
                      </w:pPr>
                      <w:r>
                        <w:rPr>
                          <w:rFonts w:ascii="Century Gothic" w:hAnsi="Century Gothic"/>
                          <w:sz w:val="28"/>
                          <w:szCs w:val="28"/>
                        </w:rPr>
                        <w:t>A testicular self-exam</w:t>
                      </w:r>
                      <w:r w:rsidRPr="00715BA6">
                        <w:rPr>
                          <w:rFonts w:ascii="Century Gothic" w:hAnsi="Century Gothic"/>
                          <w:sz w:val="28"/>
                          <w:szCs w:val="28"/>
                        </w:rPr>
                        <w:t xml:space="preserve"> should be performed once a month after a warm bath or shower. The heat causes the scrotal skin to relax, making it easier to find anything unusual. The procedure itself is simple and only takes a few minutes. Performing the exam more frequently than once a month may cause you to miss a slowly changing lump, but if you do it once a month you will notice changes more easily.</w:t>
                      </w:r>
                    </w:p>
                  </w:txbxContent>
                </v:textbox>
              </v:roundrect>
            </w:pict>
          </mc:Fallback>
        </mc:AlternateContent>
      </w:r>
      <w:r w:rsidRPr="00715BA6">
        <w:rPr>
          <w:rFonts w:ascii="Times New Roman" w:eastAsia="Times New Roman" w:hAnsi="Times New Roman" w:cs="Times New Roman"/>
          <w:sz w:val="28"/>
          <w:szCs w:val="28"/>
          <w:lang w:eastAsia="en-US"/>
        </w:rPr>
        <w:t>Find the epididymis, a soft, cord-like structure (slightly tender to pressure) that stores and transports sperm, located on the top and back of the testicle as shown in Figure 2. This is a normal lump.</w:t>
      </w:r>
      <w:bookmarkStart w:id="0" w:name="_GoBack"/>
      <w:bookmarkEnd w:id="0"/>
    </w:p>
    <w:p w:rsidR="00715BA6" w:rsidRDefault="00715BA6">
      <w:pPr>
        <w:spacing w:after="200" w:line="276" w:lineRule="auto"/>
        <w:ind w:firstLine="0"/>
      </w:pPr>
      <w:r>
        <w:br w:type="page"/>
      </w:r>
    </w:p>
    <w:p w:rsidR="00111DC9" w:rsidRDefault="00234EDA">
      <w:r>
        <w:rPr>
          <w:noProof/>
          <w:lang w:eastAsia="en-US"/>
        </w:rPr>
        <w:lastRenderedPageBreak/>
        <mc:AlternateContent>
          <mc:Choice Requires="wps">
            <w:drawing>
              <wp:anchor distT="0" distB="0" distL="114300" distR="114300" simplePos="0" relativeHeight="251671552" behindDoc="0" locked="0" layoutInCell="1" allowOverlap="1" wp14:anchorId="2FE741F5" wp14:editId="55DA24C7">
                <wp:simplePos x="0" y="0"/>
                <wp:positionH relativeFrom="column">
                  <wp:posOffset>-61595</wp:posOffset>
                </wp:positionH>
                <wp:positionV relativeFrom="paragraph">
                  <wp:posOffset>-7062806</wp:posOffset>
                </wp:positionV>
                <wp:extent cx="6529070" cy="1129030"/>
                <wp:effectExtent l="0" t="0" r="2413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9070" cy="1129030"/>
                        </a:xfrm>
                        <a:prstGeom prst="rect">
                          <a:avLst/>
                        </a:prstGeom>
                        <a:solidFill>
                          <a:srgbClr val="FFFFFF"/>
                        </a:solidFill>
                        <a:ln w="9525">
                          <a:solidFill>
                            <a:srgbClr val="000000"/>
                          </a:solidFill>
                          <a:miter lim="800000"/>
                          <a:headEnd/>
                          <a:tailEnd/>
                        </a:ln>
                      </wps:spPr>
                      <wps:txbx>
                        <w:txbxContent>
                          <w:p w:rsidR="008C0997" w:rsidRPr="00535074" w:rsidRDefault="00535074">
                            <w:pPr>
                              <w:rPr>
                                <w:rFonts w:ascii="Century Gothic" w:hAnsi="Century Gothic"/>
                                <w:sz w:val="28"/>
                                <w:szCs w:val="28"/>
                              </w:rPr>
                            </w:pPr>
                            <w:r w:rsidRPr="00535074">
                              <w:rPr>
                                <w:rFonts w:ascii="Century Gothic" w:hAnsi="Century Gothic"/>
                                <w:sz w:val="28"/>
                                <w:szCs w:val="28"/>
                              </w:rPr>
                              <w:t xml:space="preserve">For next week, we will be learning about sexuality and the law.  We will learn more about internet safety and how to behave in a way that protects ourselves and others.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2" type="#_x0000_t202" style="position:absolute;left:0;text-align:left;margin-left:-4.85pt;margin-top:-556.15pt;width:514.1pt;height:88.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">
                <v:textbox>
                  <w:txbxContent>
                    <w:p w:rsidR="008C0997" w:rsidRPr="00535074" w:rsidRDefault="00535074">
                      <w:pPr>
                        <w:rPr>
                          <w:rFonts w:ascii="Century Gothic" w:hAnsi="Century Gothic"/>
                          <w:sz w:val="28"/>
                          <w:szCs w:val="28"/>
                        </w:rPr>
                      </w:pPr>
                      <w:r w:rsidRPr="00535074">
                        <w:rPr>
                          <w:rFonts w:ascii="Century Gothic" w:hAnsi="Century Gothic"/>
                          <w:sz w:val="28"/>
                          <w:szCs w:val="28"/>
                        </w:rPr>
                        <w:t xml:space="preserve">For next week, we will be learning about sexuality and the law.  We will learn more about internet safety and how to behave in a way that protects ourselves and others.  </w:t>
                      </w:r>
                    </w:p>
                  </w:txbxContent>
                </v:textbox>
              </v:shape>
            </w:pict>
          </mc:Fallback>
        </mc:AlternateContent>
      </w:r>
      <w:r>
        <w:rPr>
          <w:noProof/>
          <w:lang w:eastAsia="en-US"/>
        </w:rPr>
        <mc:AlternateContent>
          <mc:Choice Requires="wps">
            <w:drawing>
              <wp:anchor distT="182880" distB="0" distL="114300" distR="114300" simplePos="0" relativeHeight="251665408" behindDoc="1" locked="0" layoutInCell="1" allowOverlap="1" wp14:anchorId="2CC1B8CA" wp14:editId="1EDAF6B3">
                <wp:simplePos x="0" y="0"/>
                <wp:positionH relativeFrom="margin">
                  <wp:posOffset>-191135</wp:posOffset>
                </wp:positionH>
                <wp:positionV relativeFrom="page">
                  <wp:posOffset>817245</wp:posOffset>
                </wp:positionV>
                <wp:extent cx="6810375" cy="1505585"/>
                <wp:effectExtent l="0" t="0" r="28575" b="18415"/>
                <wp:wrapTopAndBottom/>
                <wp:docPr id="17" name="Rectangle 17"/>
                <wp:cNvGraphicFramePr/>
                <a:graphic xmlns:a="http://schemas.openxmlformats.org/drawingml/2006/main">
                  <a:graphicData uri="http://schemas.microsoft.com/office/word/2010/wordprocessingShape">
                    <wps:wsp>
                      <wps:cNvSpPr/>
                      <wps:spPr>
                        <a:xfrm>
                          <a:off x="0" y="0"/>
                          <a:ext cx="6810375" cy="1505585"/>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Default="00111DC9">
                            <w:pPr>
                              <w:jc w:val="center"/>
                              <w:rPr>
                                <w:color w:val="242852" w:themeColor="text2"/>
                                <w:sz w:val="21"/>
                                <w:szCs w:val="21"/>
                              </w:rPr>
                            </w:pPr>
                          </w:p>
                        </w:txbxContent>
                      </wps:txbx>
                      <wps:bodyPr vert="horz" lIns="731520" tIns="0" rIns="731520" bIns="0" rtlCol="0" anchor="ctr">
                        <a:noAutofit/>
                      </wps:bodyPr>
                    </wps:wsp>
                  </a:graphicData>
                </a:graphic>
                <wp14:sizeRelH relativeFrom="margin">
                  <wp14:pctWidth>106400</wp14:pctWidth>
                </wp14:sizeRelH>
                <wp14:sizeRelV relativeFrom="margin">
                  <wp14:pctHeight>0</wp14:pctHeight>
                </wp14:sizeRelV>
              </wp:anchor>
            </w:drawing>
          </mc:Choice>
          <mc:Fallback>
            <w:pict>
              <v:rect id="Rectangle 17" o:spid="_x0000_s1033" style="position:absolute;left:0;text-align:left;margin-left:-15.05pt;margin-top:64.35pt;width:536.25pt;height:118.55pt;z-index:-251651072;visibility:visible;mso-wrap-style:square;mso-width-percent:1064;mso-height-percent:0;mso-wrap-distance-left:9pt;mso-wrap-distance-top:14.4pt;mso-wrap-distance-right:9pt;mso-wrap-distance-bottom:0;mso-position-horizontal:absolute;mso-position-horizontal-relative:margin;mso-position-vertical:absolute;mso-position-vertical-relative:page;mso-width-percent:1064;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" fillcolor="#cbd2dc [1302]" strokecolor="#3476b1 [2404]" strokeweight=".5pt">
                <v:fill opacity="46003f"/>
                <v:textbox inset="57.6pt,0,57.6pt,0">
                  <w:txbxContent>
                    <w:p w:rsidR="00111DC9" w:rsidRDefault="00111DC9">
                      <w:pPr>
                        <w:jc w:val="center"/>
                        <w:rPr>
                          <w:color w:val="242852" w:themeColor="text2"/>
                          <w:sz w:val="21"/>
                          <w:szCs w:val="21"/>
                        </w:rPr>
                      </w:pPr>
                    </w:p>
                  </w:txbxContent>
                </v:textbox>
                <w10:wrap type="topAndBottom" anchorx="margin" anchory="page"/>
              </v:rect>
            </w:pict>
          </mc:Fallback>
        </mc:AlternateContent>
      </w:r>
      <w:r w:rsidR="00891005">
        <w:rPr>
          <w:noProof/>
          <w:lang w:eastAsia="en-US"/>
        </w:rPr>
        <mc:AlternateContent>
          <mc:Choice Requires="wps">
            <w:drawing>
              <wp:anchor distT="0" distB="0" distL="114300" distR="114300" simplePos="0" relativeHeight="251664384" behindDoc="1" locked="0" layoutInCell="1" allowOverlap="1" wp14:anchorId="0798C2D3" wp14:editId="0A76C04B">
                <wp:simplePos x="0" y="0"/>
                <wp:positionH relativeFrom="margin">
                  <wp:posOffset>-191135</wp:posOffset>
                </wp:positionH>
                <wp:positionV relativeFrom="margin">
                  <wp:posOffset>1701800</wp:posOffset>
                </wp:positionV>
                <wp:extent cx="6929755" cy="5572125"/>
                <wp:effectExtent l="0" t="0" r="4445" b="9525"/>
                <wp:wrapTight wrapText="bothSides">
                  <wp:wrapPolygon edited="0">
                    <wp:start x="0" y="0"/>
                    <wp:lineTo x="0" y="21563"/>
                    <wp:lineTo x="21554" y="21563"/>
                    <wp:lineTo x="21554"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929755" cy="5572125"/>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8C0997" w:rsidRPr="00891005" w:rsidRDefault="008C0997" w:rsidP="0089100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p w:rsidR="00111DC9" w:rsidRDefault="00787416" w:rsidP="00C26075">
                            <w:pPr>
                              <w:ind w:firstLine="0"/>
                              <w:rPr>
                                <w:rFonts w:ascii="Century Gothic" w:eastAsia="+mn-ea" w:hAnsi="Century Gothic" w:cs="+mn-cs"/>
                                <w:color w:val="000000"/>
                                <w:kern w:val="24"/>
                                <w:sz w:val="28"/>
                                <w:szCs w:val="28"/>
                              </w:rPr>
                            </w:pPr>
                            <w:r w:rsidRPr="00787416">
                              <w:rPr>
                                <w:rFonts w:ascii="Century Gothic" w:eastAsia="+mn-ea" w:hAnsi="Century Gothic" w:cs="+mn-cs"/>
                                <w:color w:val="000000"/>
                                <w:kern w:val="24"/>
                                <w:sz w:val="28"/>
                                <w:szCs w:val="28"/>
                              </w:rPr>
                              <w:t xml:space="preserve">Women’s Health Information Handouts - </w:t>
                            </w:r>
                            <w:hyperlink r:id="rId14" w:history="1">
                              <w:r w:rsidRPr="00787416">
                                <w:rPr>
                                  <w:rStyle w:val="Hyperlink"/>
                                  <w:rFonts w:ascii="Century Gothic" w:eastAsia="+mn-ea" w:hAnsi="Century Gothic" w:cs="+mn-cs"/>
                                  <w:kern w:val="24"/>
                                  <w:sz w:val="28"/>
                                  <w:szCs w:val="28"/>
                                </w:rPr>
                                <w:t>http://www.mckinley.illinois.edu/Clinics/Womens_Health/womens_health_handouts.htm</w:t>
                              </w:r>
                            </w:hyperlink>
                            <w:r>
                              <w:rPr>
                                <w:rFonts w:ascii="Century Gothic" w:eastAsia="+mn-ea" w:hAnsi="Century Gothic" w:cs="+mn-cs"/>
                                <w:color w:val="000000"/>
                                <w:kern w:val="24"/>
                                <w:szCs w:val="19"/>
                              </w:rPr>
                              <w:t xml:space="preserve"> </w:t>
                            </w:r>
                            <w:r w:rsidR="00891005">
                              <w:rPr>
                                <w:rFonts w:ascii="Century Gothic" w:eastAsia="+mn-ea" w:hAnsi="Century Gothic" w:cs="+mn-cs"/>
                                <w:color w:val="000000"/>
                                <w:kern w:val="24"/>
                                <w:szCs w:val="19"/>
                              </w:rPr>
                              <w:t xml:space="preserve"> </w:t>
                            </w:r>
                            <w:r w:rsidR="00891005" w:rsidRPr="00891005">
                              <w:rPr>
                                <w:rFonts w:ascii="Century Gothic" w:eastAsia="+mn-ea" w:hAnsi="Century Gothic" w:cs="+mn-cs"/>
                                <w:color w:val="000000"/>
                                <w:kern w:val="24"/>
                                <w:sz w:val="28"/>
                                <w:szCs w:val="28"/>
                              </w:rPr>
                              <w:t>- These</w:t>
                            </w:r>
                            <w:r w:rsidR="00891005">
                              <w:rPr>
                                <w:rFonts w:ascii="Century Gothic" w:eastAsia="+mn-ea" w:hAnsi="Century Gothic" w:cs="+mn-cs"/>
                                <w:color w:val="000000"/>
                                <w:kern w:val="24"/>
                                <w:sz w:val="28"/>
                                <w:szCs w:val="28"/>
                              </w:rPr>
                              <w:t xml:space="preserve"> are a great tool that cover contraception, sexually transmitted diseases, overall sexual health, and more.  If you click on the links to the right of each category, you can download the PDF of the handout.</w:t>
                            </w:r>
                          </w:p>
                          <w:p w:rsidR="00891005" w:rsidRDefault="00891005" w:rsidP="00891005">
                            <w:pPr>
                              <w:ind w:firstLine="0"/>
                              <w:rPr>
                                <w:rFonts w:ascii="Century Gothic" w:eastAsia="+mn-ea" w:hAnsi="Century Gothic" w:cs="+mn-cs"/>
                                <w:color w:val="000000"/>
                                <w:kern w:val="24"/>
                                <w:sz w:val="28"/>
                                <w:szCs w:val="28"/>
                              </w:rPr>
                            </w:pPr>
                          </w:p>
                          <w:p w:rsidR="00891005" w:rsidRDefault="00891005" w:rsidP="00891005">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Women’s Pap Test – </w:t>
                            </w:r>
                          </w:p>
                          <w:p w:rsidR="00111DC9" w:rsidRDefault="00671A04" w:rsidP="00132EAF">
                            <w:pPr>
                              <w:ind w:firstLine="0"/>
                              <w:rPr>
                                <w:rFonts w:ascii="Century Gothic" w:eastAsia="+mn-ea" w:hAnsi="Century Gothic" w:cs="+mn-cs"/>
                                <w:color w:val="000000"/>
                                <w:kern w:val="24"/>
                                <w:sz w:val="28"/>
                                <w:szCs w:val="28"/>
                              </w:rPr>
                            </w:pPr>
                            <w:hyperlink r:id="rId15" w:history="1">
                              <w:r w:rsidR="00132EAF" w:rsidRPr="003D1C67">
                                <w:rPr>
                                  <w:rStyle w:val="Hyperlink"/>
                                  <w:rFonts w:ascii="Century Gothic" w:eastAsia="+mn-ea" w:hAnsi="Century Gothic" w:cs="+mn-cs"/>
                                  <w:kern w:val="24"/>
                                  <w:sz w:val="28"/>
                                  <w:szCs w:val="28"/>
                                </w:rPr>
                                <w:t>http://womenshealth.gov/publications/our-publications/fact-sheet/pap-test.pdf</w:t>
                              </w:r>
                            </w:hyperlink>
                            <w:r w:rsidR="00132EAF">
                              <w:rPr>
                                <w:rFonts w:ascii="Century Gothic" w:eastAsia="+mn-ea" w:hAnsi="Century Gothic" w:cs="+mn-cs"/>
                                <w:color w:val="000000"/>
                                <w:kern w:val="24"/>
                                <w:sz w:val="28"/>
                                <w:szCs w:val="28"/>
                              </w:rPr>
                              <w:t xml:space="preserve"> - This is a great resource for women to know why they need to get a Pap smear, how to prepare for one, and to know what to expect.</w:t>
                            </w:r>
                          </w:p>
                          <w:p w:rsidR="00132EAF" w:rsidRDefault="00132EAF" w:rsidP="00132EAF">
                            <w:pPr>
                              <w:ind w:firstLine="0"/>
                              <w:rPr>
                                <w:rFonts w:ascii="Century Gothic" w:eastAsia="+mn-ea" w:hAnsi="Century Gothic" w:cs="+mn-cs"/>
                                <w:color w:val="000000"/>
                                <w:kern w:val="24"/>
                                <w:sz w:val="28"/>
                                <w:szCs w:val="28"/>
                              </w:rPr>
                            </w:pPr>
                          </w:p>
                          <w:p w:rsidR="00132EAF" w:rsidRDefault="0075754B" w:rsidP="00132EAF">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STD Info</w:t>
                            </w:r>
                          </w:p>
                          <w:p w:rsidR="0075754B" w:rsidRDefault="00671A04" w:rsidP="00132EAF">
                            <w:pPr>
                              <w:ind w:firstLine="0"/>
                              <w:rPr>
                                <w:rFonts w:ascii="Century Gothic" w:eastAsia="+mn-ea" w:hAnsi="Century Gothic" w:cs="+mn-cs"/>
                                <w:color w:val="000000"/>
                                <w:kern w:val="24"/>
                                <w:sz w:val="28"/>
                                <w:szCs w:val="28"/>
                              </w:rPr>
                            </w:pPr>
                            <w:hyperlink r:id="rId16" w:history="1">
                              <w:r w:rsidR="0075754B" w:rsidRPr="003D1C67">
                                <w:rPr>
                                  <w:rStyle w:val="Hyperlink"/>
                                  <w:rFonts w:ascii="Century Gothic" w:eastAsia="+mn-ea" w:hAnsi="Century Gothic" w:cs="+mn-cs"/>
                                  <w:kern w:val="24"/>
                                  <w:sz w:val="28"/>
                                  <w:szCs w:val="28"/>
                                </w:rPr>
                                <w:t>http://www.std-gov.org/</w:t>
                              </w:r>
                            </w:hyperlink>
                            <w:r w:rsidR="0075754B">
                              <w:rPr>
                                <w:rFonts w:ascii="Century Gothic" w:eastAsia="+mn-ea" w:hAnsi="Century Gothic" w:cs="+mn-cs"/>
                                <w:color w:val="000000"/>
                                <w:kern w:val="24"/>
                                <w:sz w:val="28"/>
                                <w:szCs w:val="28"/>
                              </w:rPr>
                              <w:t xml:space="preserve"> - This is a great website that gives quick, simple, to-the-point explanations of all the sexually transmitted diseases.  If you click on the disease on the left side of the screen, you can get a description of how it is contracted, what the symptoms are, and what exactly it is.</w:t>
                            </w:r>
                          </w:p>
                          <w:p w:rsidR="00C26075" w:rsidRDefault="00C26075" w:rsidP="00132EAF">
                            <w:pPr>
                              <w:ind w:firstLine="0"/>
                              <w:rPr>
                                <w:rFonts w:ascii="Century Gothic" w:eastAsia="+mn-ea" w:hAnsi="Century Gothic" w:cs="+mn-cs"/>
                                <w:color w:val="000000"/>
                                <w:kern w:val="24"/>
                                <w:sz w:val="28"/>
                                <w:szCs w:val="28"/>
                              </w:rPr>
                            </w:pPr>
                          </w:p>
                          <w:p w:rsidR="00073E19" w:rsidRDefault="00073E19" w:rsidP="00132EAF">
                            <w:pPr>
                              <w:ind w:firstLine="0"/>
                              <w:rPr>
                                <w:rFonts w:ascii="Century Gothic" w:eastAsia="+mn-ea" w:hAnsi="Century Gothic" w:cs="+mn-cs"/>
                                <w:color w:val="000000"/>
                                <w:kern w:val="24"/>
                                <w:sz w:val="28"/>
                                <w:szCs w:val="28"/>
                              </w:rPr>
                            </w:pPr>
                          </w:p>
                          <w:p w:rsidR="00C26075" w:rsidRPr="00132EAF" w:rsidRDefault="00C26075" w:rsidP="00132EAF">
                            <w:pPr>
                              <w:ind w:firstLine="0"/>
                              <w:rPr>
                                <w:rFonts w:ascii="Century Gothic" w:eastAsia="+mn-ea" w:hAnsi="Century Gothic" w:cs="+mn-cs"/>
                                <w:color w:val="000000"/>
                                <w:kern w:val="24"/>
                                <w:sz w:val="28"/>
                                <w:szCs w:val="28"/>
                              </w:rPr>
                            </w:pPr>
                          </w:p>
                          <w:p w:rsidR="00111DC9" w:rsidRDefault="00111DC9">
                            <w:pPr>
                              <w:rPr>
                                <w:rFonts w:ascii="Century Gothic" w:eastAsia="+mn-ea" w:hAnsi="Century Gothic" w:cs="+mn-cs"/>
                                <w:color w:val="000000"/>
                                <w:kern w:val="24"/>
                                <w:szCs w:val="19"/>
                              </w:rPr>
                            </w:pPr>
                          </w:p>
                          <w:p w:rsidR="00111DC9" w:rsidRDefault="00111DC9">
                            <w:pPr>
                              <w:rPr>
                                <w:rFonts w:ascii="Century Gothic" w:eastAsia="+mn-ea" w:hAnsi="Century Gothic" w:cs="+mn-cs"/>
                                <w:color w:val="000000"/>
                                <w:kern w:val="24"/>
                                <w:szCs w:val="19"/>
                              </w:rPr>
                            </w:pPr>
                          </w:p>
                          <w:p w:rsidR="00111DC9" w:rsidRDefault="00111DC9">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75"/>
                            </w:tblGrid>
                            <w:tr w:rsidR="00111DC9">
                              <w:trPr>
                                <w:jc w:val="center"/>
                              </w:trPr>
                              <w:tc>
                                <w:tcPr>
                                  <w:tcW w:w="1500" w:type="pct"/>
                                  <w:noWrap/>
                                </w:tcPr>
                                <w:p w:rsidR="00111DC9" w:rsidRDefault="00111DC9">
                                  <w:pPr>
                                    <w:spacing w:line="240" w:lineRule="auto"/>
                                    <w:rPr>
                                      <w:rFonts w:ascii="Century Gothic" w:eastAsia="+mn-ea" w:hAnsi="Century Gothic" w:cs="+mn-cs"/>
                                      <w:color w:val="000000"/>
                                      <w:kern w:val="24"/>
                                      <w:szCs w:val="19"/>
                                    </w:rPr>
                                  </w:pPr>
                                </w:p>
                                <w:p w:rsidR="00111DC9" w:rsidRDefault="00111DC9">
                                  <w:pPr>
                                    <w:spacing w:line="240" w:lineRule="auto"/>
                                    <w:rPr>
                                      <w:rFonts w:ascii="Century Gothic" w:eastAsia="+mn-ea" w:hAnsi="Century Gothic" w:cs="+mn-cs"/>
                                      <w:color w:val="000000"/>
                                      <w:kern w:val="24"/>
                                      <w:szCs w:val="19"/>
                                    </w:rPr>
                                  </w:pPr>
                                </w:p>
                                <w:p w:rsidR="00111DC9" w:rsidRDefault="00111DC9">
                                  <w:pPr>
                                    <w:spacing w:line="240" w:lineRule="auto"/>
                                    <w:rPr>
                                      <w:rFonts w:ascii="Times New Roman" w:eastAsia="Times New Roman" w:hAnsi="Times New Roman" w:cs="Times New Roman"/>
                                      <w:sz w:val="24"/>
                                      <w:szCs w:val="24"/>
                                    </w:rPr>
                                  </w:pPr>
                                </w:p>
                              </w:tc>
                            </w:tr>
                          </w:tbl>
                          <w:p w:rsidR="00111DC9" w:rsidRDefault="00111DC9">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34" style="position:absolute;left:0;text-align:left;margin-left:-15.05pt;margin-top:134pt;width:545.65pt;height:438.7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" fillcolor="white [3212]" stroked="f" strokeweight=".5pt">
                <v:textbox inset="0,7.2pt,0">
                  <w:txbxContent>
                    <w:p w:rsidR="008C0997" w:rsidRPr="00891005" w:rsidRDefault="008C0997" w:rsidP="0089100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p w:rsidR="00111DC9" w:rsidRDefault="00787416" w:rsidP="00C26075">
                      <w:pPr>
                        <w:ind w:firstLine="0"/>
                        <w:rPr>
                          <w:rFonts w:ascii="Century Gothic" w:eastAsia="+mn-ea" w:hAnsi="Century Gothic" w:cs="+mn-cs"/>
                          <w:color w:val="000000"/>
                          <w:kern w:val="24"/>
                          <w:sz w:val="28"/>
                          <w:szCs w:val="28"/>
                        </w:rPr>
                      </w:pPr>
                      <w:r w:rsidRPr="00787416">
                        <w:rPr>
                          <w:rFonts w:ascii="Century Gothic" w:eastAsia="+mn-ea" w:hAnsi="Century Gothic" w:cs="+mn-cs"/>
                          <w:color w:val="000000"/>
                          <w:kern w:val="24"/>
                          <w:sz w:val="28"/>
                          <w:szCs w:val="28"/>
                        </w:rPr>
                        <w:t xml:space="preserve">Women’s Health Information Handouts - </w:t>
                      </w:r>
                      <w:hyperlink r:id="rId17" w:history="1">
                        <w:r w:rsidRPr="00787416">
                          <w:rPr>
                            <w:rStyle w:val="Hyperlink"/>
                            <w:rFonts w:ascii="Century Gothic" w:eastAsia="+mn-ea" w:hAnsi="Century Gothic" w:cs="+mn-cs"/>
                            <w:kern w:val="24"/>
                            <w:sz w:val="28"/>
                            <w:szCs w:val="28"/>
                          </w:rPr>
                          <w:t>http://www.mckinley.illinois.edu/Clinics/Womens_Health/womens_health_handouts.htm</w:t>
                        </w:r>
                      </w:hyperlink>
                      <w:r>
                        <w:rPr>
                          <w:rFonts w:ascii="Century Gothic" w:eastAsia="+mn-ea" w:hAnsi="Century Gothic" w:cs="+mn-cs"/>
                          <w:color w:val="000000"/>
                          <w:kern w:val="24"/>
                          <w:szCs w:val="19"/>
                        </w:rPr>
                        <w:t xml:space="preserve"> </w:t>
                      </w:r>
                      <w:r w:rsidR="00891005">
                        <w:rPr>
                          <w:rFonts w:ascii="Century Gothic" w:eastAsia="+mn-ea" w:hAnsi="Century Gothic" w:cs="+mn-cs"/>
                          <w:color w:val="000000"/>
                          <w:kern w:val="24"/>
                          <w:szCs w:val="19"/>
                        </w:rPr>
                        <w:t xml:space="preserve"> </w:t>
                      </w:r>
                      <w:r w:rsidR="00891005" w:rsidRPr="00891005">
                        <w:rPr>
                          <w:rFonts w:ascii="Century Gothic" w:eastAsia="+mn-ea" w:hAnsi="Century Gothic" w:cs="+mn-cs"/>
                          <w:color w:val="000000"/>
                          <w:kern w:val="24"/>
                          <w:sz w:val="28"/>
                          <w:szCs w:val="28"/>
                        </w:rPr>
                        <w:t>- These</w:t>
                      </w:r>
                      <w:r w:rsidR="00891005">
                        <w:rPr>
                          <w:rFonts w:ascii="Century Gothic" w:eastAsia="+mn-ea" w:hAnsi="Century Gothic" w:cs="+mn-cs"/>
                          <w:color w:val="000000"/>
                          <w:kern w:val="24"/>
                          <w:sz w:val="28"/>
                          <w:szCs w:val="28"/>
                        </w:rPr>
                        <w:t xml:space="preserve"> are a great tool that cover contraception, sexually transmitted diseases, overall sexual health, and more.  If you click on the links to the right of each category, you can download the PDF of the handout.</w:t>
                      </w:r>
                    </w:p>
                    <w:p w:rsidR="00891005" w:rsidRDefault="00891005" w:rsidP="00891005">
                      <w:pPr>
                        <w:ind w:firstLine="0"/>
                        <w:rPr>
                          <w:rFonts w:ascii="Century Gothic" w:eastAsia="+mn-ea" w:hAnsi="Century Gothic" w:cs="+mn-cs"/>
                          <w:color w:val="000000"/>
                          <w:kern w:val="24"/>
                          <w:sz w:val="28"/>
                          <w:szCs w:val="28"/>
                        </w:rPr>
                      </w:pPr>
                    </w:p>
                    <w:p w:rsidR="00891005" w:rsidRDefault="00891005" w:rsidP="00891005">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Women’s Pap Test – </w:t>
                      </w:r>
                    </w:p>
                    <w:p w:rsidR="00111DC9" w:rsidRDefault="00671A04" w:rsidP="00132EAF">
                      <w:pPr>
                        <w:ind w:firstLine="0"/>
                        <w:rPr>
                          <w:rFonts w:ascii="Century Gothic" w:eastAsia="+mn-ea" w:hAnsi="Century Gothic" w:cs="+mn-cs"/>
                          <w:color w:val="000000"/>
                          <w:kern w:val="24"/>
                          <w:sz w:val="28"/>
                          <w:szCs w:val="28"/>
                        </w:rPr>
                      </w:pPr>
                      <w:hyperlink r:id="rId18" w:history="1">
                        <w:r w:rsidR="00132EAF" w:rsidRPr="003D1C67">
                          <w:rPr>
                            <w:rStyle w:val="Hyperlink"/>
                            <w:rFonts w:ascii="Century Gothic" w:eastAsia="+mn-ea" w:hAnsi="Century Gothic" w:cs="+mn-cs"/>
                            <w:kern w:val="24"/>
                            <w:sz w:val="28"/>
                            <w:szCs w:val="28"/>
                          </w:rPr>
                          <w:t>http://womenshealth.gov/publications/our-publications/fact-sheet/pap-test.pdf</w:t>
                        </w:r>
                      </w:hyperlink>
                      <w:r w:rsidR="00132EAF">
                        <w:rPr>
                          <w:rFonts w:ascii="Century Gothic" w:eastAsia="+mn-ea" w:hAnsi="Century Gothic" w:cs="+mn-cs"/>
                          <w:color w:val="000000"/>
                          <w:kern w:val="24"/>
                          <w:sz w:val="28"/>
                          <w:szCs w:val="28"/>
                        </w:rPr>
                        <w:t xml:space="preserve"> - This is a great resource for women to know why they need to get a Pap smear, how to prepare for one, and to know what to expect.</w:t>
                      </w:r>
                    </w:p>
                    <w:p w:rsidR="00132EAF" w:rsidRDefault="00132EAF" w:rsidP="00132EAF">
                      <w:pPr>
                        <w:ind w:firstLine="0"/>
                        <w:rPr>
                          <w:rFonts w:ascii="Century Gothic" w:eastAsia="+mn-ea" w:hAnsi="Century Gothic" w:cs="+mn-cs"/>
                          <w:color w:val="000000"/>
                          <w:kern w:val="24"/>
                          <w:sz w:val="28"/>
                          <w:szCs w:val="28"/>
                        </w:rPr>
                      </w:pPr>
                    </w:p>
                    <w:p w:rsidR="00132EAF" w:rsidRDefault="0075754B" w:rsidP="00132EAF">
                      <w:pPr>
                        <w:ind w:firstLine="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STD Info</w:t>
                      </w:r>
                    </w:p>
                    <w:p w:rsidR="0075754B" w:rsidRDefault="00671A04" w:rsidP="00132EAF">
                      <w:pPr>
                        <w:ind w:firstLine="0"/>
                        <w:rPr>
                          <w:rFonts w:ascii="Century Gothic" w:eastAsia="+mn-ea" w:hAnsi="Century Gothic" w:cs="+mn-cs"/>
                          <w:color w:val="000000"/>
                          <w:kern w:val="24"/>
                          <w:sz w:val="28"/>
                          <w:szCs w:val="28"/>
                        </w:rPr>
                      </w:pPr>
                      <w:hyperlink r:id="rId19" w:history="1">
                        <w:r w:rsidR="0075754B" w:rsidRPr="003D1C67">
                          <w:rPr>
                            <w:rStyle w:val="Hyperlink"/>
                            <w:rFonts w:ascii="Century Gothic" w:eastAsia="+mn-ea" w:hAnsi="Century Gothic" w:cs="+mn-cs"/>
                            <w:kern w:val="24"/>
                            <w:sz w:val="28"/>
                            <w:szCs w:val="28"/>
                          </w:rPr>
                          <w:t>http://www.std-gov.org/</w:t>
                        </w:r>
                      </w:hyperlink>
                      <w:r w:rsidR="0075754B">
                        <w:rPr>
                          <w:rFonts w:ascii="Century Gothic" w:eastAsia="+mn-ea" w:hAnsi="Century Gothic" w:cs="+mn-cs"/>
                          <w:color w:val="000000"/>
                          <w:kern w:val="24"/>
                          <w:sz w:val="28"/>
                          <w:szCs w:val="28"/>
                        </w:rPr>
                        <w:t xml:space="preserve"> - This is a great website that gives quick, simple, to-the-point explanations of all the sexually transmitted diseases.  If you click on the disease on the left side of the screen, you can get a description of how it is contracted, what the symptoms are, and what exactly it is.</w:t>
                      </w:r>
                    </w:p>
                    <w:p w:rsidR="00C26075" w:rsidRDefault="00C26075" w:rsidP="00132EAF">
                      <w:pPr>
                        <w:ind w:firstLine="0"/>
                        <w:rPr>
                          <w:rFonts w:ascii="Century Gothic" w:eastAsia="+mn-ea" w:hAnsi="Century Gothic" w:cs="+mn-cs"/>
                          <w:color w:val="000000"/>
                          <w:kern w:val="24"/>
                          <w:sz w:val="28"/>
                          <w:szCs w:val="28"/>
                        </w:rPr>
                      </w:pPr>
                    </w:p>
                    <w:p w:rsidR="00073E19" w:rsidRDefault="00073E19" w:rsidP="00132EAF">
                      <w:pPr>
                        <w:ind w:firstLine="0"/>
                        <w:rPr>
                          <w:rFonts w:ascii="Century Gothic" w:eastAsia="+mn-ea" w:hAnsi="Century Gothic" w:cs="+mn-cs"/>
                          <w:color w:val="000000"/>
                          <w:kern w:val="24"/>
                          <w:sz w:val="28"/>
                          <w:szCs w:val="28"/>
                        </w:rPr>
                      </w:pPr>
                    </w:p>
                    <w:p w:rsidR="00C26075" w:rsidRPr="00132EAF" w:rsidRDefault="00C26075" w:rsidP="00132EAF">
                      <w:pPr>
                        <w:ind w:firstLine="0"/>
                        <w:rPr>
                          <w:rFonts w:ascii="Century Gothic" w:eastAsia="+mn-ea" w:hAnsi="Century Gothic" w:cs="+mn-cs"/>
                          <w:color w:val="000000"/>
                          <w:kern w:val="24"/>
                          <w:sz w:val="28"/>
                          <w:szCs w:val="28"/>
                        </w:rPr>
                      </w:pPr>
                    </w:p>
                    <w:p w:rsidR="00111DC9" w:rsidRDefault="00111DC9">
                      <w:pPr>
                        <w:rPr>
                          <w:rFonts w:ascii="Century Gothic" w:eastAsia="+mn-ea" w:hAnsi="Century Gothic" w:cs="+mn-cs"/>
                          <w:color w:val="000000"/>
                          <w:kern w:val="24"/>
                          <w:szCs w:val="19"/>
                        </w:rPr>
                      </w:pPr>
                    </w:p>
                    <w:p w:rsidR="00111DC9" w:rsidRDefault="00111DC9">
                      <w:pPr>
                        <w:rPr>
                          <w:rFonts w:ascii="Century Gothic" w:eastAsia="+mn-ea" w:hAnsi="Century Gothic" w:cs="+mn-cs"/>
                          <w:color w:val="000000"/>
                          <w:kern w:val="24"/>
                          <w:szCs w:val="19"/>
                        </w:rPr>
                      </w:pPr>
                    </w:p>
                    <w:p w:rsidR="00111DC9" w:rsidRDefault="00111DC9">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75"/>
                      </w:tblGrid>
                      <w:tr w:rsidR="00111DC9">
                        <w:trPr>
                          <w:jc w:val="center"/>
                        </w:trPr>
                        <w:tc>
                          <w:tcPr>
                            <w:tcW w:w="1500" w:type="pct"/>
                            <w:noWrap/>
                          </w:tcPr>
                          <w:p w:rsidR="00111DC9" w:rsidRDefault="00111DC9">
                            <w:pPr>
                              <w:spacing w:line="240" w:lineRule="auto"/>
                              <w:rPr>
                                <w:rFonts w:ascii="Century Gothic" w:eastAsia="+mn-ea" w:hAnsi="Century Gothic" w:cs="+mn-cs"/>
                                <w:color w:val="000000"/>
                                <w:kern w:val="24"/>
                                <w:szCs w:val="19"/>
                              </w:rPr>
                            </w:pPr>
                          </w:p>
                          <w:p w:rsidR="00111DC9" w:rsidRDefault="00111DC9">
                            <w:pPr>
                              <w:spacing w:line="240" w:lineRule="auto"/>
                              <w:rPr>
                                <w:rFonts w:ascii="Century Gothic" w:eastAsia="+mn-ea" w:hAnsi="Century Gothic" w:cs="+mn-cs"/>
                                <w:color w:val="000000"/>
                                <w:kern w:val="24"/>
                                <w:szCs w:val="19"/>
                              </w:rPr>
                            </w:pPr>
                          </w:p>
                          <w:p w:rsidR="00111DC9" w:rsidRDefault="00111DC9">
                            <w:pPr>
                              <w:spacing w:line="240" w:lineRule="auto"/>
                              <w:rPr>
                                <w:rFonts w:ascii="Times New Roman" w:eastAsia="Times New Roman" w:hAnsi="Times New Roman" w:cs="Times New Roman"/>
                                <w:sz w:val="24"/>
                                <w:szCs w:val="24"/>
                              </w:rPr>
                            </w:pPr>
                          </w:p>
                        </w:tc>
                      </w:tr>
                    </w:tbl>
                    <w:p w:rsidR="00111DC9" w:rsidRDefault="00111DC9">
                      <w:pPr>
                        <w:rPr>
                          <w:rFonts w:ascii="Times New Roman" w:eastAsia="Times New Roman" w:hAnsi="Times New Roman" w:cs="Times New Roman"/>
                          <w:sz w:val="24"/>
                          <w:szCs w:val="24"/>
                        </w:rPr>
                      </w:pPr>
                    </w:p>
                  </w:txbxContent>
                </v:textbox>
                <w10:wrap type="tight" anchorx="margin" anchory="margin"/>
              </v:rect>
            </w:pict>
          </mc:Fallback>
        </mc:AlternateContent>
      </w:r>
    </w:p>
    <w:sectPr w:rsidR="00111DC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7AB" w:rsidRDefault="004217AB">
      <w:r>
        <w:separator/>
      </w:r>
    </w:p>
  </w:endnote>
  <w:endnote w:type="continuationSeparator" w:id="0">
    <w:p w:rsidR="004217AB" w:rsidRDefault="00421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DC9" w:rsidRDefault="00EE0E04">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119A72B6" wp14:editId="6D2F775F">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111DC9" w:rsidRDefault="00111DC9">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5"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" stroked="f" strokeweight="1pt">
              <v:fill r:id="rId1" o:title="" recolor="t" rotate="t" type="frame"/>
              <v:imagedata recolortarget="#232323 [449]"/>
              <v:textbox inset="2.53903mm,1.2695mm,2.53903mm,1.2695mm">
                <w:txbxContent>
                  <w:p w:rsidR="00111DC9" w:rsidRDefault="00111DC9">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51036DBF" wp14:editId="0B962A82">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111DC9" w:rsidRDefault="00111DC9">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6"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" stroked="f" strokeweight="1.5pt">
              <v:fill opacity="54484f"/>
              <v:textbox inset="2.53903mm,1.2695mm,2.53903mm,1.2695mm">
                <w:txbxContent>
                  <w:p w:rsidR="00111DC9" w:rsidRDefault="00111DC9">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1AE962D8" wp14:editId="0681B2FE">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Default="00111DC9">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37"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111DC9" w:rsidRDefault="00111DC9">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38BC686E" wp14:editId="2EFF199B">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11DC9" w:rsidRDefault="00671A04">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36360B04B57E4E50862FDFD3532595EE"/>
                              </w:placeholder>
                              <w:dataBinding w:prefixMappings="xmlns:ns0='http://schemas.microsoft.com/office/2006/coverPageProps'" w:xpath="/ns0:CoverPageProperties[1]/ns0:PublishDate[1]" w:storeItemID="{55AF091B-3C7A-41E3-B477-F2FDAA23CFDA}"/>
                              <w:date w:fullDate="2013-04-02T00:00:00Z">
                                <w:dateFormat w:val="MMMM d, yyyy"/>
                                <w:lid w:val="en-US"/>
                                <w:storeMappedDataAs w:val="dateTime"/>
                                <w:calendar w:val="gregorian"/>
                              </w:date>
                            </w:sdtPr>
                            <w:sdtEndPr/>
                            <w:sdtContent>
                              <w:r w:rsidR="00CF1620">
                                <w:rPr>
                                  <w:b/>
                                  <w:bCs/>
                                  <w:color w:val="A6A6A6" w:themeColor="background1" w:themeShade="A6"/>
                                  <w:sz w:val="18"/>
                                  <w:szCs w:val="18"/>
                                </w:rPr>
                                <w:t>April 2, 2013</w:t>
                              </w:r>
                            </w:sdtContent>
                          </w:sdt>
                          <w:r w:rsidR="00EE0E04">
                            <w:rPr>
                              <w:color w:val="A6A6A6" w:themeColor="background1" w:themeShade="A6"/>
                              <w:sz w:val="18"/>
                              <w:szCs w:val="18"/>
                            </w:rPr>
                            <w:t xml:space="preserve">  </w:t>
                          </w:r>
                          <w:sdt>
                            <w:sdtPr>
                              <w:rPr>
                                <w:color w:val="A6A6A6" w:themeColor="background1" w:themeShade="A6"/>
                                <w:sz w:val="18"/>
                                <w:szCs w:val="18"/>
                              </w:rPr>
                              <w:alias w:val="Volume"/>
                              <w:tag w:val="Volume"/>
                              <w:id w:val="491682501"/>
                              <w:dataBinding w:xpath="/Newsletter/Volume" w:storeItemID="{0392F253-333C-4A53-9243-D24BE37970BC}"/>
                              <w:text/>
                            </w:sdtPr>
                            <w:sdtEndPr/>
                            <w:sdtContent>
                              <w:r w:rsidR="00CF1620">
                                <w:rPr>
                                  <w:color w:val="A6A6A6" w:themeColor="background1" w:themeShade="A6"/>
                                  <w:sz w:val="18"/>
                                  <w:szCs w:val="18"/>
                                </w:rPr>
                                <w:t>Week 7</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38"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" filled="f" stroked="f" strokeweight="1.5pt">
              <v:textbox inset="0,0,0,0">
                <w:txbxContent>
                  <w:p w:rsidR="00111DC9" w:rsidRDefault="004217AB">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778915137"/>
                        <w:placeholder>
                          <w:docPart w:val="36360B04B57E4E50862FDFD3532595EE"/>
                        </w:placeholder>
                        <w:dataBinding w:prefixMappings="xmlns:ns0='http://schemas.microsoft.com/office/2006/coverPageProps'" w:xpath="/ns0:CoverPageProperties[1]/ns0:PublishDate[1]" w:storeItemID="{55AF091B-3C7A-41E3-B477-F2FDAA23CFDA}"/>
                        <w:date w:fullDate="2013-04-02T00:00:00Z">
                          <w:dateFormat w:val="MMMM d, yyyy"/>
                          <w:lid w:val="en-US"/>
                          <w:storeMappedDataAs w:val="dateTime"/>
                          <w:calendar w:val="gregorian"/>
                        </w:date>
                      </w:sdtPr>
                      <w:sdtContent>
                        <w:r w:rsidR="00CF1620">
                          <w:rPr>
                            <w:b/>
                            <w:bCs/>
                            <w:color w:val="A6A6A6" w:themeColor="background1" w:themeShade="A6"/>
                            <w:sz w:val="18"/>
                            <w:szCs w:val="18"/>
                          </w:rPr>
                          <w:t>April 2, 2013</w:t>
                        </w:r>
                      </w:sdtContent>
                    </w:sdt>
                    <w:r w:rsidR="00EE0E04">
                      <w:rPr>
                        <w:color w:val="A6A6A6" w:themeColor="background1" w:themeShade="A6"/>
                        <w:sz w:val="18"/>
                        <w:szCs w:val="18"/>
                      </w:rPr>
                      <w:t xml:space="preserve">  </w:t>
                    </w:r>
                    <w:sdt>
                      <w:sdtPr>
                        <w:rPr>
                          <w:color w:val="A6A6A6" w:themeColor="background1" w:themeShade="A6"/>
                          <w:sz w:val="18"/>
                          <w:szCs w:val="18"/>
                        </w:rPr>
                        <w:alias w:val="Volume"/>
                        <w:tag w:val="Volume"/>
                        <w:id w:val="491682501"/>
                        <w:placeholder>
                          <w:docPart w:val="03F028F53AD94BBB8C4A144A3596FE8F"/>
                        </w:placeholder>
                        <w:dataBinding w:xpath="/Newsletter/Volume" w:storeItemID="{0392F253-333C-4A53-9243-D24BE37970BC}"/>
                        <w:text/>
                      </w:sdtPr>
                      <w:sdtContent>
                        <w:r w:rsidR="00CF1620">
                          <w:rPr>
                            <w:color w:val="A6A6A6" w:themeColor="background1" w:themeShade="A6"/>
                            <w:sz w:val="18"/>
                            <w:szCs w:val="18"/>
                          </w:rPr>
                          <w:t>Week 7</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7AB" w:rsidRDefault="004217AB">
      <w:r>
        <w:separator/>
      </w:r>
    </w:p>
  </w:footnote>
  <w:footnote w:type="continuationSeparator" w:id="0">
    <w:p w:rsidR="004217AB" w:rsidRDefault="004217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DC9" w:rsidRDefault="00EE0E04">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0B861A64" wp14:editId="32AF21F4">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03B66D41" wp14:editId="088A0167">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111DC9" w:rsidRDefault="008C0997">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111DC9" w:rsidRDefault="00111DC9"/>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39"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Content>
                      <w:p w:rsidR="00111DC9" w:rsidRDefault="008C0997">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111DC9" w:rsidRDefault="00111DC9"/>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DC9" w:rsidRDefault="00EE0E04">
    <w:pPr>
      <w:pStyle w:val="Header"/>
    </w:pPr>
    <w:r>
      <w:rPr>
        <w:noProof/>
        <w:lang w:eastAsia="en-US"/>
      </w:rPr>
      <mc:AlternateContent>
        <mc:Choice Requires="wps">
          <w:drawing>
            <wp:anchor distT="0" distB="0" distL="114300" distR="114300" simplePos="0" relativeHeight="251664384" behindDoc="0" locked="0" layoutInCell="1" allowOverlap="1" wp14:anchorId="7B20F5B8" wp14:editId="3A7F971E">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629dd1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4BD53CBA" wp14:editId="4E879BD0">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2097628961"/>
                            <w:dataBinding w:prefixMappings="xmlns:ns0='http://schemas.openxmlformats.org/officeDocument/2006/extended-properties' " w:xpath="/ns0:Properties[1]/ns0:Company[1]" w:storeItemID="{6668398D-A668-4E3E-A5EB-62B293D839F1}"/>
                            <w:text/>
                          </w:sdtPr>
                          <w:sdtEndPr/>
                          <w:sdtContent>
                            <w:p w:rsidR="00111DC9" w:rsidRDefault="008C0997">
                              <w:pPr>
                                <w:jc w:val="center"/>
                              </w:pPr>
                              <w:r>
                                <w:t>Community Choices</w:t>
                              </w:r>
                            </w:p>
                          </w:sdtContent>
                        </w:sdt>
                        <w:p w:rsidR="00111DC9" w:rsidRDefault="00111DC9"/>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0"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" filled="f" stroked="f">
              <v:path arrowok="t"/>
              <v:textbox inset="2.53903mm,1.2695mm,2.53903mm,1.2695mm">
                <w:txbxContent>
                  <w:sdt>
                    <w:sdtPr>
                      <w:id w:val="-2097628961"/>
                      <w:dataBinding w:prefixMappings="xmlns:ns0='http://schemas.openxmlformats.org/officeDocument/2006/extended-properties' " w:xpath="/ns0:Properties[1]/ns0:Company[1]" w:storeItemID="{6668398D-A668-4E3E-A5EB-62B293D839F1}"/>
                      <w:text/>
                    </w:sdtPr>
                    <w:sdtContent>
                      <w:p w:rsidR="00111DC9" w:rsidRDefault="008C0997">
                        <w:pPr>
                          <w:jc w:val="center"/>
                        </w:pPr>
                        <w:r>
                          <w:t>Community Choices</w:t>
                        </w:r>
                      </w:p>
                    </w:sdtContent>
                  </w:sdt>
                  <w:p w:rsidR="00111DC9" w:rsidRDefault="00111DC9"/>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3006F"/>
    <w:multiLevelType w:val="multilevel"/>
    <w:tmpl w:val="B2E82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C26759"/>
    <w:multiLevelType w:val="multilevel"/>
    <w:tmpl w:val="0526E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B21AF8"/>
    <w:multiLevelType w:val="hybridMultilevel"/>
    <w:tmpl w:val="94DE8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9213F59"/>
    <w:multiLevelType w:val="hybridMultilevel"/>
    <w:tmpl w:val="0EDC4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hideSpellingErrors/>
  <w:hideGrammaticalErrors/>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620"/>
    <w:rsid w:val="00073E19"/>
    <w:rsid w:val="00111DC9"/>
    <w:rsid w:val="00132EAF"/>
    <w:rsid w:val="00234EDA"/>
    <w:rsid w:val="00350E7C"/>
    <w:rsid w:val="004020C1"/>
    <w:rsid w:val="004217AB"/>
    <w:rsid w:val="00535074"/>
    <w:rsid w:val="00593F7B"/>
    <w:rsid w:val="00665BED"/>
    <w:rsid w:val="00671A04"/>
    <w:rsid w:val="006B63CE"/>
    <w:rsid w:val="00715BA6"/>
    <w:rsid w:val="0075754B"/>
    <w:rsid w:val="00787416"/>
    <w:rsid w:val="00891005"/>
    <w:rsid w:val="008C0997"/>
    <w:rsid w:val="008F3481"/>
    <w:rsid w:val="009D22F9"/>
    <w:rsid w:val="00A620E8"/>
    <w:rsid w:val="00C26075"/>
    <w:rsid w:val="00CF1620"/>
    <w:rsid w:val="00D70964"/>
    <w:rsid w:val="00D7599A"/>
    <w:rsid w:val="00EE0E0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787416"/>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787416"/>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80033">
      <w:bodyDiv w:val="1"/>
      <w:marLeft w:val="0"/>
      <w:marRight w:val="0"/>
      <w:marTop w:val="0"/>
      <w:marBottom w:val="0"/>
      <w:divBdr>
        <w:top w:val="none" w:sz="0" w:space="0" w:color="auto"/>
        <w:left w:val="none" w:sz="0" w:space="0" w:color="auto"/>
        <w:bottom w:val="none" w:sz="0" w:space="0" w:color="auto"/>
        <w:right w:val="none" w:sz="0" w:space="0" w:color="auto"/>
      </w:divBdr>
    </w:div>
    <w:div w:id="365376846">
      <w:bodyDiv w:val="1"/>
      <w:marLeft w:val="0"/>
      <w:marRight w:val="0"/>
      <w:marTop w:val="0"/>
      <w:marBottom w:val="0"/>
      <w:divBdr>
        <w:top w:val="none" w:sz="0" w:space="0" w:color="auto"/>
        <w:left w:val="none" w:sz="0" w:space="0" w:color="auto"/>
        <w:bottom w:val="none" w:sz="0" w:space="0" w:color="auto"/>
        <w:right w:val="none" w:sz="0" w:space="0" w:color="auto"/>
      </w:divBdr>
      <w:divsChild>
        <w:div w:id="630867340">
          <w:marLeft w:val="0"/>
          <w:marRight w:val="0"/>
          <w:marTop w:val="0"/>
          <w:marBottom w:val="0"/>
          <w:divBdr>
            <w:top w:val="none" w:sz="0" w:space="0" w:color="auto"/>
            <w:left w:val="none" w:sz="0" w:space="0" w:color="auto"/>
            <w:bottom w:val="none" w:sz="0" w:space="0" w:color="auto"/>
            <w:right w:val="none" w:sz="0" w:space="0" w:color="auto"/>
          </w:divBdr>
          <w:divsChild>
            <w:div w:id="1955212619">
              <w:marLeft w:val="0"/>
              <w:marRight w:val="0"/>
              <w:marTop w:val="0"/>
              <w:marBottom w:val="0"/>
              <w:divBdr>
                <w:top w:val="none" w:sz="0" w:space="0" w:color="auto"/>
                <w:left w:val="none" w:sz="0" w:space="0" w:color="auto"/>
                <w:bottom w:val="none" w:sz="0" w:space="0" w:color="auto"/>
                <w:right w:val="none" w:sz="0" w:space="0" w:color="auto"/>
              </w:divBdr>
              <w:divsChild>
                <w:div w:id="64032672">
                  <w:marLeft w:val="0"/>
                  <w:marRight w:val="0"/>
                  <w:marTop w:val="0"/>
                  <w:marBottom w:val="0"/>
                  <w:divBdr>
                    <w:top w:val="none" w:sz="0" w:space="0" w:color="auto"/>
                    <w:left w:val="none" w:sz="0" w:space="0" w:color="auto"/>
                    <w:bottom w:val="none" w:sz="0" w:space="0" w:color="auto"/>
                    <w:right w:val="none" w:sz="0" w:space="0" w:color="auto"/>
                  </w:divBdr>
                </w:div>
                <w:div w:id="230578361">
                  <w:marLeft w:val="0"/>
                  <w:marRight w:val="0"/>
                  <w:marTop w:val="0"/>
                  <w:marBottom w:val="0"/>
                  <w:divBdr>
                    <w:top w:val="none" w:sz="0" w:space="0" w:color="auto"/>
                    <w:left w:val="none" w:sz="0" w:space="0" w:color="auto"/>
                    <w:bottom w:val="none" w:sz="0" w:space="0" w:color="auto"/>
                    <w:right w:val="none" w:sz="0" w:space="0" w:color="auto"/>
                  </w:divBdr>
                </w:div>
                <w:div w:id="567493679">
                  <w:marLeft w:val="0"/>
                  <w:marRight w:val="0"/>
                  <w:marTop w:val="0"/>
                  <w:marBottom w:val="0"/>
                  <w:divBdr>
                    <w:top w:val="none" w:sz="0" w:space="0" w:color="auto"/>
                    <w:left w:val="none" w:sz="0" w:space="0" w:color="auto"/>
                    <w:bottom w:val="none" w:sz="0" w:space="0" w:color="auto"/>
                    <w:right w:val="none" w:sz="0" w:space="0" w:color="auto"/>
                  </w:divBdr>
                </w:div>
                <w:div w:id="1331837322">
                  <w:marLeft w:val="0"/>
                  <w:marRight w:val="0"/>
                  <w:marTop w:val="0"/>
                  <w:marBottom w:val="0"/>
                  <w:divBdr>
                    <w:top w:val="none" w:sz="0" w:space="0" w:color="auto"/>
                    <w:left w:val="none" w:sz="0" w:space="0" w:color="auto"/>
                    <w:bottom w:val="none" w:sz="0" w:space="0" w:color="auto"/>
                    <w:right w:val="none" w:sz="0" w:space="0" w:color="auto"/>
                  </w:divBdr>
                </w:div>
                <w:div w:id="1407722028">
                  <w:marLeft w:val="0"/>
                  <w:marRight w:val="0"/>
                  <w:marTop w:val="0"/>
                  <w:marBottom w:val="0"/>
                  <w:divBdr>
                    <w:top w:val="none" w:sz="0" w:space="0" w:color="auto"/>
                    <w:left w:val="none" w:sz="0" w:space="0" w:color="auto"/>
                    <w:bottom w:val="none" w:sz="0" w:space="0" w:color="auto"/>
                    <w:right w:val="none" w:sz="0" w:space="0" w:color="auto"/>
                  </w:divBdr>
                </w:div>
                <w:div w:id="174229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455686">
      <w:bodyDiv w:val="1"/>
      <w:marLeft w:val="0"/>
      <w:marRight w:val="0"/>
      <w:marTop w:val="0"/>
      <w:marBottom w:val="0"/>
      <w:divBdr>
        <w:top w:val="none" w:sz="0" w:space="0" w:color="auto"/>
        <w:left w:val="none" w:sz="0" w:space="0" w:color="auto"/>
        <w:bottom w:val="none" w:sz="0" w:space="0" w:color="auto"/>
        <w:right w:val="none" w:sz="0" w:space="0" w:color="auto"/>
      </w:divBdr>
    </w:div>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 w:id="1589658884">
      <w:bodyDiv w:val="1"/>
      <w:marLeft w:val="0"/>
      <w:marRight w:val="0"/>
      <w:marTop w:val="0"/>
      <w:marBottom w:val="0"/>
      <w:divBdr>
        <w:top w:val="none" w:sz="0" w:space="0" w:color="auto"/>
        <w:left w:val="none" w:sz="0" w:space="0" w:color="auto"/>
        <w:bottom w:val="none" w:sz="0" w:space="0" w:color="auto"/>
        <w:right w:val="none" w:sz="0" w:space="0" w:color="auto"/>
      </w:divBdr>
      <w:divsChild>
        <w:div w:id="293685352">
          <w:marLeft w:val="0"/>
          <w:marRight w:val="0"/>
          <w:marTop w:val="0"/>
          <w:marBottom w:val="0"/>
          <w:divBdr>
            <w:top w:val="none" w:sz="0" w:space="0" w:color="auto"/>
            <w:left w:val="none" w:sz="0" w:space="0" w:color="auto"/>
            <w:bottom w:val="none" w:sz="0" w:space="0" w:color="auto"/>
            <w:right w:val="none" w:sz="0" w:space="0" w:color="auto"/>
          </w:divBdr>
        </w:div>
        <w:div w:id="613559621">
          <w:marLeft w:val="0"/>
          <w:marRight w:val="0"/>
          <w:marTop w:val="0"/>
          <w:marBottom w:val="0"/>
          <w:divBdr>
            <w:top w:val="none" w:sz="0" w:space="0" w:color="auto"/>
            <w:left w:val="none" w:sz="0" w:space="0" w:color="auto"/>
            <w:bottom w:val="none" w:sz="0" w:space="0" w:color="auto"/>
            <w:right w:val="none" w:sz="0" w:space="0" w:color="auto"/>
          </w:divBdr>
        </w:div>
        <w:div w:id="952974931">
          <w:marLeft w:val="0"/>
          <w:marRight w:val="0"/>
          <w:marTop w:val="0"/>
          <w:marBottom w:val="0"/>
          <w:divBdr>
            <w:top w:val="none" w:sz="0" w:space="0" w:color="auto"/>
            <w:left w:val="none" w:sz="0" w:space="0" w:color="auto"/>
            <w:bottom w:val="none" w:sz="0" w:space="0" w:color="auto"/>
            <w:right w:val="none" w:sz="0" w:space="0" w:color="auto"/>
          </w:divBdr>
        </w:div>
        <w:div w:id="1471941871">
          <w:marLeft w:val="0"/>
          <w:marRight w:val="0"/>
          <w:marTop w:val="0"/>
          <w:marBottom w:val="0"/>
          <w:divBdr>
            <w:top w:val="none" w:sz="0" w:space="0" w:color="auto"/>
            <w:left w:val="none" w:sz="0" w:space="0" w:color="auto"/>
            <w:bottom w:val="none" w:sz="0" w:space="0" w:color="auto"/>
            <w:right w:val="none" w:sz="0" w:space="0" w:color="auto"/>
          </w:divBdr>
        </w:div>
        <w:div w:id="1573588835">
          <w:marLeft w:val="0"/>
          <w:marRight w:val="0"/>
          <w:marTop w:val="0"/>
          <w:marBottom w:val="0"/>
          <w:divBdr>
            <w:top w:val="none" w:sz="0" w:space="0" w:color="auto"/>
            <w:left w:val="none" w:sz="0" w:space="0" w:color="auto"/>
            <w:bottom w:val="none" w:sz="0" w:space="0" w:color="auto"/>
            <w:right w:val="none" w:sz="0" w:space="0" w:color="auto"/>
          </w:divBdr>
        </w:div>
        <w:div w:id="1709604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gif"/><Relationship Id="rId18" Type="http://schemas.openxmlformats.org/officeDocument/2006/relationships/hyperlink" Target="http://womenshealth.gov/publications/our-publications/fact-sheet/pap-test.pdf" TargetMode="Externa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1.gif"/><Relationship Id="rId17" Type="http://schemas.openxmlformats.org/officeDocument/2006/relationships/hyperlink" Target="http://www.mckinley.illinois.edu/Clinics/Womens_Health/womens_health_handouts.htm" TargetMode="External"/><Relationship Id="rId2" Type="http://schemas.openxmlformats.org/officeDocument/2006/relationships/numbering" Target="numbering.xml"/><Relationship Id="rId16" Type="http://schemas.openxmlformats.org/officeDocument/2006/relationships/hyperlink" Target="http://www.std-gov.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omenshealth.gov/publications/our-publications/fact-sheet/pap-test.pdf" TargetMode="External"/><Relationship Id="rId10" Type="http://schemas.openxmlformats.org/officeDocument/2006/relationships/header" Target="header1.xml"/><Relationship Id="rId19" Type="http://schemas.openxmlformats.org/officeDocument/2006/relationships/hyperlink" Target="http://www.std-gov.or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mckinley.illinois.edu/Clinics/Womens_Health/womens_health_handouts.ht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71B"/>
    <w:rsid w:val="00056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360B04B57E4E50862FDFD3532595EE">
    <w:name w:val="36360B04B57E4E50862FDFD3532595EE"/>
  </w:style>
  <w:style w:type="paragraph" w:customStyle="1" w:styleId="03F028F53AD94BBB8C4A144A3596FE8F">
    <w:name w:val="03F028F53AD94BBB8C4A144A3596FE8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360B04B57E4E50862FDFD3532595EE">
    <w:name w:val="36360B04B57E4E50862FDFD3532595EE"/>
  </w:style>
  <w:style w:type="paragraph" w:customStyle="1" w:styleId="03F028F53AD94BBB8C4A144A3596FE8F">
    <w:name w:val="03F028F53AD94BBB8C4A144A3596FE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Elemental">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Elemental">
      <a:maj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2013-04-02T00:00:00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370</Words>
  <Characters>2114</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Community Choices</Company>
  <LinksUpToDate>false</LinksUpToDate>
  <CharactersWithSpaces>2480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Autism Program</dc:creator>
  <cp:lastModifiedBy>The Autism Program</cp:lastModifiedBy>
  <cp:revision>2</cp:revision>
  <dcterms:created xsi:type="dcterms:W3CDTF">2013-04-16T21:07:00Z</dcterms:created>
  <dcterms:modified xsi:type="dcterms:W3CDTF">2013-04-16T21:07:00Z</dcterms:modified>
</cp:coreProperties>
</file>